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44A08" w14:textId="77777777" w:rsidR="00386DCD" w:rsidRPr="00033F81" w:rsidRDefault="00386DCD" w:rsidP="00386DCD">
      <w:pPr>
        <w:jc w:val="center"/>
        <w:rPr>
          <w:rFonts w:asciiTheme="minorHAnsi" w:hAnsiTheme="minorHAnsi"/>
          <w:b/>
          <w:bCs/>
          <w:sz w:val="28"/>
          <w:szCs w:val="28"/>
          <w:u w:val="single"/>
        </w:rPr>
      </w:pPr>
      <w:r w:rsidRPr="00033F81">
        <w:rPr>
          <w:rFonts w:asciiTheme="minorHAnsi" w:hAnsiTheme="minorHAnsi"/>
          <w:b/>
          <w:bCs/>
          <w:sz w:val="28"/>
          <w:szCs w:val="28"/>
          <w:u w:val="single"/>
        </w:rPr>
        <w:t xml:space="preserve">Detailed Outline of </w:t>
      </w:r>
      <w:r w:rsidR="0038304A">
        <w:rPr>
          <w:rFonts w:asciiTheme="minorHAnsi" w:hAnsiTheme="minorHAnsi"/>
          <w:b/>
          <w:bCs/>
          <w:sz w:val="28"/>
          <w:szCs w:val="28"/>
          <w:u w:val="single"/>
        </w:rPr>
        <w:t xml:space="preserve">the proposed </w:t>
      </w:r>
      <w:r w:rsidRPr="00033F81">
        <w:rPr>
          <w:rFonts w:asciiTheme="minorHAnsi" w:hAnsiTheme="minorHAnsi"/>
          <w:b/>
          <w:bCs/>
          <w:sz w:val="28"/>
          <w:szCs w:val="28"/>
          <w:u w:val="single"/>
        </w:rPr>
        <w:t xml:space="preserve">GUID on Information </w:t>
      </w:r>
      <w:r>
        <w:rPr>
          <w:rFonts w:asciiTheme="minorHAnsi" w:hAnsiTheme="minorHAnsi"/>
          <w:b/>
          <w:bCs/>
          <w:sz w:val="28"/>
          <w:szCs w:val="28"/>
          <w:u w:val="single"/>
        </w:rPr>
        <w:t xml:space="preserve">System Security </w:t>
      </w:r>
      <w:r w:rsidRPr="00033F81">
        <w:rPr>
          <w:rFonts w:asciiTheme="minorHAnsi" w:hAnsiTheme="minorHAnsi"/>
          <w:b/>
          <w:bCs/>
          <w:sz w:val="28"/>
          <w:szCs w:val="28"/>
          <w:u w:val="single"/>
        </w:rPr>
        <w:t>Audit (Project 2.8 of SDP)</w:t>
      </w:r>
    </w:p>
    <w:p w14:paraId="4838F62A" w14:textId="77777777" w:rsidR="004A79C9" w:rsidRPr="004A79C9" w:rsidRDefault="004A79C9">
      <w:pPr>
        <w:jc w:val="both"/>
        <w:rPr>
          <w:rFonts w:asciiTheme="minorHAnsi" w:hAnsiTheme="minorHAnsi"/>
          <w:sz w:val="24"/>
          <w:szCs w:val="24"/>
        </w:rPr>
      </w:pPr>
    </w:p>
    <w:tbl>
      <w:tblPr>
        <w:tblStyle w:val="GridTable6Colorful-Accent21"/>
        <w:tblW w:w="9195" w:type="dxa"/>
        <w:tblLayout w:type="fixed"/>
        <w:tblLook w:val="0600" w:firstRow="0" w:lastRow="0" w:firstColumn="0" w:lastColumn="0" w:noHBand="1" w:noVBand="1"/>
      </w:tblPr>
      <w:tblGrid>
        <w:gridCol w:w="1185"/>
        <w:gridCol w:w="4168"/>
        <w:gridCol w:w="3842"/>
      </w:tblGrid>
      <w:tr w:rsidR="00243FDC" w:rsidRPr="004A79C9" w14:paraId="2E715B2A" w14:textId="77777777" w:rsidTr="007B05C5">
        <w:tc>
          <w:tcPr>
            <w:tcW w:w="1185" w:type="dxa"/>
          </w:tcPr>
          <w:p w14:paraId="4C487A41" w14:textId="77777777" w:rsidR="00243FDC" w:rsidRPr="004A79C9" w:rsidRDefault="00243FDC">
            <w:pPr>
              <w:widowControl w:val="0"/>
              <w:ind w:hanging="360"/>
              <w:jc w:val="both"/>
              <w:rPr>
                <w:rFonts w:asciiTheme="minorHAnsi" w:hAnsiTheme="minorHAnsi"/>
                <w:sz w:val="24"/>
                <w:szCs w:val="24"/>
              </w:rPr>
            </w:pPr>
          </w:p>
        </w:tc>
        <w:tc>
          <w:tcPr>
            <w:tcW w:w="4168" w:type="dxa"/>
          </w:tcPr>
          <w:p w14:paraId="1386F704" w14:textId="77777777" w:rsidR="00243FDC" w:rsidRPr="00386DCD" w:rsidRDefault="00F61CBF">
            <w:pPr>
              <w:widowControl w:val="0"/>
              <w:jc w:val="both"/>
              <w:rPr>
                <w:rFonts w:asciiTheme="minorHAnsi" w:hAnsiTheme="minorHAnsi"/>
                <w:b/>
                <w:bCs/>
                <w:sz w:val="24"/>
                <w:szCs w:val="24"/>
              </w:rPr>
            </w:pPr>
            <w:r w:rsidRPr="00386DCD">
              <w:rPr>
                <w:rFonts w:asciiTheme="minorHAnsi" w:hAnsiTheme="minorHAnsi"/>
                <w:b/>
                <w:bCs/>
                <w:sz w:val="24"/>
                <w:szCs w:val="24"/>
              </w:rPr>
              <w:t>List of content</w:t>
            </w:r>
            <w:r w:rsidR="004A79C9" w:rsidRPr="00386DCD">
              <w:rPr>
                <w:rFonts w:asciiTheme="minorHAnsi" w:hAnsiTheme="minorHAnsi"/>
                <w:b/>
                <w:bCs/>
                <w:sz w:val="24"/>
                <w:szCs w:val="24"/>
              </w:rPr>
              <w:t>s of the proposed GUID</w:t>
            </w:r>
          </w:p>
        </w:tc>
        <w:tc>
          <w:tcPr>
            <w:tcW w:w="3842" w:type="dxa"/>
          </w:tcPr>
          <w:p w14:paraId="3BBF2168" w14:textId="77777777" w:rsidR="00243FDC" w:rsidRPr="007B05C5" w:rsidRDefault="00F61CBF">
            <w:pPr>
              <w:widowControl w:val="0"/>
              <w:jc w:val="both"/>
              <w:rPr>
                <w:rFonts w:asciiTheme="minorHAnsi" w:hAnsiTheme="minorHAnsi"/>
                <w:color w:val="3D3D3D"/>
                <w:sz w:val="24"/>
                <w:szCs w:val="24"/>
                <w:highlight w:val="white"/>
              </w:rPr>
            </w:pPr>
            <w:r w:rsidRPr="007B05C5">
              <w:rPr>
                <w:rFonts w:asciiTheme="minorHAnsi" w:hAnsiTheme="minorHAnsi"/>
                <w:b/>
                <w:bCs/>
                <w:sz w:val="24"/>
                <w:szCs w:val="24"/>
              </w:rPr>
              <w:t>Explanation</w:t>
            </w:r>
            <w:r w:rsidR="004A79C9" w:rsidRPr="007B05C5">
              <w:rPr>
                <w:rFonts w:asciiTheme="minorHAnsi" w:hAnsiTheme="minorHAnsi"/>
                <w:b/>
                <w:bCs/>
                <w:sz w:val="24"/>
                <w:szCs w:val="24"/>
              </w:rPr>
              <w:t xml:space="preserve"> of </w:t>
            </w:r>
            <w:r w:rsidR="00386DCD" w:rsidRPr="007B05C5">
              <w:rPr>
                <w:rFonts w:asciiTheme="minorHAnsi" w:hAnsiTheme="minorHAnsi"/>
                <w:b/>
                <w:bCs/>
                <w:sz w:val="24"/>
                <w:szCs w:val="24"/>
              </w:rPr>
              <w:t xml:space="preserve">the </w:t>
            </w:r>
            <w:r w:rsidR="004A79C9" w:rsidRPr="007B05C5">
              <w:rPr>
                <w:rFonts w:asciiTheme="minorHAnsi" w:hAnsiTheme="minorHAnsi"/>
                <w:b/>
                <w:bCs/>
                <w:sz w:val="24"/>
                <w:szCs w:val="24"/>
              </w:rPr>
              <w:t>intended inclusion of material</w:t>
            </w:r>
          </w:p>
        </w:tc>
      </w:tr>
      <w:tr w:rsidR="00243FDC" w:rsidRPr="004A79C9" w14:paraId="1D095F5D" w14:textId="77777777" w:rsidTr="007B05C5">
        <w:tc>
          <w:tcPr>
            <w:tcW w:w="1185" w:type="dxa"/>
          </w:tcPr>
          <w:p w14:paraId="4DC31F91" w14:textId="77777777" w:rsidR="00243FDC" w:rsidRPr="004A79C9" w:rsidRDefault="00F61CBF">
            <w:pPr>
              <w:widowControl w:val="0"/>
              <w:ind w:left="450" w:right="-120" w:hanging="270"/>
              <w:jc w:val="both"/>
              <w:rPr>
                <w:rFonts w:asciiTheme="minorHAnsi" w:hAnsiTheme="minorHAnsi"/>
                <w:sz w:val="24"/>
                <w:szCs w:val="24"/>
              </w:rPr>
            </w:pPr>
            <w:r w:rsidRPr="004A79C9">
              <w:rPr>
                <w:rFonts w:asciiTheme="minorHAnsi" w:hAnsiTheme="minorHAnsi"/>
                <w:sz w:val="24"/>
                <w:szCs w:val="24"/>
              </w:rPr>
              <w:t>1</w:t>
            </w:r>
          </w:p>
        </w:tc>
        <w:tc>
          <w:tcPr>
            <w:tcW w:w="4168" w:type="dxa"/>
          </w:tcPr>
          <w:p w14:paraId="519ED830" w14:textId="77777777" w:rsidR="00243FDC" w:rsidRPr="004A79C9" w:rsidRDefault="00F61CBF">
            <w:pPr>
              <w:widowControl w:val="0"/>
              <w:ind w:left="180" w:hanging="360"/>
              <w:jc w:val="both"/>
              <w:rPr>
                <w:rFonts w:asciiTheme="minorHAnsi" w:hAnsiTheme="minorHAnsi"/>
                <w:sz w:val="24"/>
                <w:szCs w:val="24"/>
              </w:rPr>
            </w:pPr>
            <w:r w:rsidRPr="004A79C9">
              <w:rPr>
                <w:rFonts w:asciiTheme="minorHAnsi" w:hAnsiTheme="minorHAnsi"/>
                <w:sz w:val="24"/>
                <w:szCs w:val="24"/>
              </w:rPr>
              <w:t>Definitions- Information Systems, Information Security Framework, including Cyber Security</w:t>
            </w:r>
          </w:p>
          <w:p w14:paraId="55D89376" w14:textId="77777777" w:rsidR="00243FDC" w:rsidRPr="004A79C9" w:rsidRDefault="00243FDC">
            <w:pPr>
              <w:widowControl w:val="0"/>
              <w:ind w:left="180" w:hanging="360"/>
              <w:jc w:val="both"/>
              <w:rPr>
                <w:rFonts w:asciiTheme="minorHAnsi" w:hAnsiTheme="minorHAnsi"/>
                <w:sz w:val="24"/>
                <w:szCs w:val="24"/>
              </w:rPr>
            </w:pPr>
          </w:p>
        </w:tc>
        <w:tc>
          <w:tcPr>
            <w:tcW w:w="3842" w:type="dxa"/>
          </w:tcPr>
          <w:p w14:paraId="709DF087" w14:textId="76CE30FC" w:rsidR="00243FDC" w:rsidRPr="004A79C9" w:rsidRDefault="00F61CBF">
            <w:pPr>
              <w:widowControl w:val="0"/>
              <w:jc w:val="both"/>
              <w:rPr>
                <w:rFonts w:asciiTheme="minorHAnsi" w:hAnsiTheme="minorHAnsi"/>
                <w:color w:val="3D3D3D"/>
                <w:sz w:val="24"/>
                <w:szCs w:val="24"/>
                <w:highlight w:val="white"/>
              </w:rPr>
            </w:pPr>
            <w:r w:rsidRPr="004A79C9">
              <w:rPr>
                <w:rFonts w:asciiTheme="minorHAnsi" w:hAnsiTheme="minorHAnsi"/>
                <w:color w:val="3D3D3D"/>
                <w:sz w:val="24"/>
                <w:szCs w:val="24"/>
                <w:highlight w:val="white"/>
              </w:rPr>
              <w:t>This section shall introduce I</w:t>
            </w:r>
            <w:r w:rsidR="001730D4">
              <w:rPr>
                <w:rFonts w:asciiTheme="minorHAnsi" w:hAnsiTheme="minorHAnsi"/>
                <w:color w:val="3D3D3D"/>
                <w:sz w:val="24"/>
                <w:szCs w:val="24"/>
                <w:highlight w:val="white"/>
              </w:rPr>
              <w:t>nformation System</w:t>
            </w:r>
            <w:r w:rsidRPr="004A79C9">
              <w:rPr>
                <w:rFonts w:asciiTheme="minorHAnsi" w:hAnsiTheme="minorHAnsi"/>
                <w:color w:val="3D3D3D"/>
                <w:sz w:val="24"/>
                <w:szCs w:val="24"/>
                <w:highlight w:val="white"/>
              </w:rPr>
              <w:t xml:space="preserve"> Security and I</w:t>
            </w:r>
            <w:r w:rsidR="001730D4">
              <w:rPr>
                <w:rFonts w:asciiTheme="minorHAnsi" w:hAnsiTheme="minorHAnsi"/>
                <w:color w:val="3D3D3D"/>
                <w:sz w:val="24"/>
                <w:szCs w:val="24"/>
                <w:highlight w:val="white"/>
              </w:rPr>
              <w:t xml:space="preserve">nformation System </w:t>
            </w:r>
            <w:r w:rsidRPr="004A79C9">
              <w:rPr>
                <w:rFonts w:asciiTheme="minorHAnsi" w:hAnsiTheme="minorHAnsi"/>
                <w:color w:val="3D3D3D"/>
                <w:sz w:val="24"/>
                <w:szCs w:val="24"/>
                <w:highlight w:val="white"/>
              </w:rPr>
              <w:t xml:space="preserve">Security Audit. </w:t>
            </w:r>
            <w:r w:rsidR="00386DCD">
              <w:rPr>
                <w:rFonts w:asciiTheme="minorHAnsi" w:hAnsiTheme="minorHAnsi"/>
                <w:color w:val="3D3D3D"/>
                <w:sz w:val="24"/>
                <w:szCs w:val="24"/>
                <w:highlight w:val="white"/>
              </w:rPr>
              <w:t>Another key explanation to be included in this section would be the relationship between a wider I</w:t>
            </w:r>
            <w:r w:rsidR="00F828EA">
              <w:rPr>
                <w:rFonts w:asciiTheme="minorHAnsi" w:hAnsiTheme="minorHAnsi"/>
                <w:color w:val="3D3D3D"/>
                <w:sz w:val="24"/>
                <w:szCs w:val="24"/>
                <w:highlight w:val="white"/>
              </w:rPr>
              <w:t xml:space="preserve">nformation </w:t>
            </w:r>
            <w:r w:rsidR="00386DCD">
              <w:rPr>
                <w:rFonts w:asciiTheme="minorHAnsi" w:hAnsiTheme="minorHAnsi"/>
                <w:color w:val="3D3D3D"/>
                <w:sz w:val="24"/>
                <w:szCs w:val="24"/>
                <w:highlight w:val="white"/>
              </w:rPr>
              <w:t>T</w:t>
            </w:r>
            <w:r w:rsidR="00F828EA">
              <w:rPr>
                <w:rFonts w:asciiTheme="minorHAnsi" w:hAnsiTheme="minorHAnsi"/>
                <w:color w:val="3D3D3D"/>
                <w:sz w:val="24"/>
                <w:szCs w:val="24"/>
                <w:highlight w:val="white"/>
              </w:rPr>
              <w:t>echnology</w:t>
            </w:r>
            <w:r w:rsidR="007D3399">
              <w:rPr>
                <w:rFonts w:asciiTheme="minorHAnsi" w:hAnsiTheme="minorHAnsi"/>
                <w:color w:val="3D3D3D"/>
                <w:sz w:val="24"/>
                <w:szCs w:val="24"/>
                <w:highlight w:val="white"/>
              </w:rPr>
              <w:t xml:space="preserve"> </w:t>
            </w:r>
            <w:r w:rsidR="00F828EA">
              <w:rPr>
                <w:rFonts w:asciiTheme="minorHAnsi" w:hAnsiTheme="minorHAnsi"/>
                <w:color w:val="3D3D3D"/>
                <w:sz w:val="24"/>
                <w:szCs w:val="24"/>
                <w:highlight w:val="white"/>
              </w:rPr>
              <w:t>A</w:t>
            </w:r>
            <w:r w:rsidR="00386DCD">
              <w:rPr>
                <w:rFonts w:asciiTheme="minorHAnsi" w:hAnsiTheme="minorHAnsi"/>
                <w:color w:val="3D3D3D"/>
                <w:sz w:val="24"/>
                <w:szCs w:val="24"/>
                <w:highlight w:val="white"/>
              </w:rPr>
              <w:t>udit, and more specific I</w:t>
            </w:r>
            <w:r w:rsidR="001730D4">
              <w:rPr>
                <w:rFonts w:asciiTheme="minorHAnsi" w:hAnsiTheme="minorHAnsi"/>
                <w:color w:val="3D3D3D"/>
                <w:sz w:val="24"/>
                <w:szCs w:val="24"/>
                <w:highlight w:val="white"/>
              </w:rPr>
              <w:t xml:space="preserve">nformation </w:t>
            </w:r>
            <w:r w:rsidR="00386DCD">
              <w:rPr>
                <w:rFonts w:asciiTheme="minorHAnsi" w:hAnsiTheme="minorHAnsi"/>
                <w:color w:val="3D3D3D"/>
                <w:sz w:val="24"/>
                <w:szCs w:val="24"/>
                <w:highlight w:val="white"/>
              </w:rPr>
              <w:t>S</w:t>
            </w:r>
            <w:r w:rsidR="001730D4">
              <w:rPr>
                <w:rFonts w:asciiTheme="minorHAnsi" w:hAnsiTheme="minorHAnsi"/>
                <w:color w:val="3D3D3D"/>
                <w:sz w:val="24"/>
                <w:szCs w:val="24"/>
                <w:highlight w:val="white"/>
              </w:rPr>
              <w:t>ystem</w:t>
            </w:r>
            <w:r w:rsidR="007D3399">
              <w:rPr>
                <w:rFonts w:asciiTheme="minorHAnsi" w:hAnsiTheme="minorHAnsi"/>
                <w:color w:val="3D3D3D"/>
                <w:sz w:val="24"/>
                <w:szCs w:val="24"/>
                <w:highlight w:val="white"/>
              </w:rPr>
              <w:t xml:space="preserve"> </w:t>
            </w:r>
            <w:r w:rsidR="001730D4">
              <w:rPr>
                <w:rFonts w:asciiTheme="minorHAnsi" w:hAnsiTheme="minorHAnsi"/>
                <w:color w:val="3D3D3D"/>
                <w:sz w:val="24"/>
                <w:szCs w:val="24"/>
                <w:highlight w:val="white"/>
              </w:rPr>
              <w:t xml:space="preserve">Security </w:t>
            </w:r>
            <w:r w:rsidR="00386DCD">
              <w:rPr>
                <w:rFonts w:asciiTheme="minorHAnsi" w:hAnsiTheme="minorHAnsi"/>
                <w:color w:val="3D3D3D"/>
                <w:sz w:val="24"/>
                <w:szCs w:val="24"/>
                <w:highlight w:val="white"/>
              </w:rPr>
              <w:t>Audit.</w:t>
            </w:r>
          </w:p>
          <w:p w14:paraId="76216300" w14:textId="77777777" w:rsidR="00243FDC" w:rsidRPr="004A79C9" w:rsidRDefault="00F61CBF">
            <w:pPr>
              <w:widowControl w:val="0"/>
              <w:jc w:val="both"/>
              <w:rPr>
                <w:rFonts w:asciiTheme="minorHAnsi" w:hAnsiTheme="minorHAnsi"/>
                <w:color w:val="3D3D3D"/>
                <w:sz w:val="24"/>
                <w:szCs w:val="24"/>
                <w:highlight w:val="white"/>
              </w:rPr>
            </w:pPr>
            <w:r w:rsidRPr="004A79C9">
              <w:rPr>
                <w:rFonts w:asciiTheme="minorHAnsi" w:hAnsiTheme="minorHAnsi"/>
                <w:color w:val="3D3D3D"/>
                <w:sz w:val="24"/>
                <w:szCs w:val="24"/>
                <w:highlight w:val="white"/>
              </w:rPr>
              <w:t>It shall also define the key terms and concepts which shall be used in the guidance material.</w:t>
            </w:r>
          </w:p>
          <w:p w14:paraId="79DFEFDB" w14:textId="5F3A1B52" w:rsidR="00243FDC" w:rsidRPr="004A79C9" w:rsidRDefault="003539D7">
            <w:pPr>
              <w:widowControl w:val="0"/>
              <w:jc w:val="both"/>
              <w:rPr>
                <w:rFonts w:asciiTheme="minorHAnsi" w:hAnsiTheme="minorHAnsi"/>
                <w:color w:val="3D3D3D"/>
                <w:sz w:val="24"/>
                <w:szCs w:val="24"/>
                <w:highlight w:val="white"/>
              </w:rPr>
            </w:pPr>
            <w:r>
              <w:rPr>
                <w:rFonts w:asciiTheme="minorHAnsi" w:hAnsiTheme="minorHAnsi"/>
                <w:color w:val="3D3D3D"/>
                <w:sz w:val="24"/>
                <w:szCs w:val="24"/>
                <w:highlight w:val="white"/>
              </w:rPr>
              <w:t>This section</w:t>
            </w:r>
            <w:r w:rsidRPr="004A79C9">
              <w:rPr>
                <w:rFonts w:asciiTheme="minorHAnsi" w:hAnsiTheme="minorHAnsi"/>
                <w:color w:val="3D3D3D"/>
                <w:sz w:val="24"/>
                <w:szCs w:val="24"/>
                <w:highlight w:val="white"/>
              </w:rPr>
              <w:t xml:space="preserve"> </w:t>
            </w:r>
            <w:r w:rsidR="00F61CBF" w:rsidRPr="004A79C9">
              <w:rPr>
                <w:rFonts w:asciiTheme="minorHAnsi" w:hAnsiTheme="minorHAnsi"/>
                <w:color w:val="3D3D3D"/>
                <w:sz w:val="24"/>
                <w:szCs w:val="24"/>
                <w:highlight w:val="white"/>
              </w:rPr>
              <w:t xml:space="preserve">shall also highlight the linkages between ISSAI 100, GUID </w:t>
            </w:r>
            <w:r w:rsidR="00386DCD">
              <w:rPr>
                <w:rFonts w:asciiTheme="minorHAnsi" w:hAnsiTheme="minorHAnsi"/>
                <w:color w:val="3D3D3D"/>
                <w:sz w:val="24"/>
                <w:szCs w:val="24"/>
                <w:highlight w:val="white"/>
              </w:rPr>
              <w:t>on IT Audit (former ISSAI 5300)</w:t>
            </w:r>
            <w:r w:rsidR="00F61CBF" w:rsidRPr="004A79C9">
              <w:rPr>
                <w:rFonts w:asciiTheme="minorHAnsi" w:hAnsiTheme="minorHAnsi"/>
                <w:color w:val="3D3D3D"/>
                <w:sz w:val="24"/>
                <w:szCs w:val="24"/>
                <w:highlight w:val="white"/>
              </w:rPr>
              <w:t xml:space="preserve"> and the Handbook on IT Audit</w:t>
            </w:r>
            <w:r w:rsidR="00386DCD">
              <w:rPr>
                <w:rFonts w:asciiTheme="minorHAnsi" w:hAnsiTheme="minorHAnsi"/>
                <w:color w:val="3D3D3D"/>
                <w:sz w:val="24"/>
                <w:szCs w:val="24"/>
                <w:highlight w:val="white"/>
              </w:rPr>
              <w:t>;</w:t>
            </w:r>
            <w:r w:rsidR="00F61CBF" w:rsidRPr="004A79C9">
              <w:rPr>
                <w:rFonts w:asciiTheme="minorHAnsi" w:hAnsiTheme="minorHAnsi"/>
                <w:color w:val="3D3D3D"/>
                <w:sz w:val="24"/>
                <w:szCs w:val="24"/>
                <w:highlight w:val="white"/>
              </w:rPr>
              <w:t xml:space="preserve"> and ho</w:t>
            </w:r>
            <w:r w:rsidR="00386DCD">
              <w:rPr>
                <w:rFonts w:asciiTheme="minorHAnsi" w:hAnsiTheme="minorHAnsi"/>
                <w:color w:val="3D3D3D"/>
                <w:sz w:val="24"/>
                <w:szCs w:val="24"/>
                <w:highlight w:val="white"/>
              </w:rPr>
              <w:t>w the various guidance material</w:t>
            </w:r>
            <w:r w:rsidR="00F61CBF" w:rsidRPr="004A79C9">
              <w:rPr>
                <w:rFonts w:asciiTheme="minorHAnsi" w:hAnsiTheme="minorHAnsi"/>
                <w:color w:val="3D3D3D"/>
                <w:sz w:val="24"/>
                <w:szCs w:val="24"/>
                <w:highlight w:val="white"/>
              </w:rPr>
              <w:t xml:space="preserve"> may be used by SAIs.</w:t>
            </w:r>
          </w:p>
          <w:p w14:paraId="1F01A450" w14:textId="77777777" w:rsidR="00243FDC" w:rsidRPr="007B05C5" w:rsidRDefault="00243FDC">
            <w:pPr>
              <w:widowControl w:val="0"/>
              <w:jc w:val="both"/>
              <w:rPr>
                <w:rFonts w:asciiTheme="minorHAnsi" w:hAnsiTheme="minorHAnsi"/>
                <w:color w:val="3D3D3D"/>
                <w:sz w:val="24"/>
                <w:szCs w:val="24"/>
                <w:highlight w:val="white"/>
              </w:rPr>
            </w:pPr>
          </w:p>
        </w:tc>
      </w:tr>
      <w:tr w:rsidR="00243FDC" w:rsidRPr="004A79C9" w14:paraId="3C219105" w14:textId="77777777" w:rsidTr="007B05C5">
        <w:tc>
          <w:tcPr>
            <w:tcW w:w="1185" w:type="dxa"/>
          </w:tcPr>
          <w:p w14:paraId="0B9C4582" w14:textId="77777777" w:rsidR="00243FDC" w:rsidRPr="004A79C9" w:rsidRDefault="00F61CBF">
            <w:pPr>
              <w:widowControl w:val="0"/>
              <w:ind w:firstLine="180"/>
              <w:jc w:val="both"/>
              <w:rPr>
                <w:rFonts w:asciiTheme="minorHAnsi" w:hAnsiTheme="minorHAnsi"/>
                <w:sz w:val="24"/>
                <w:szCs w:val="24"/>
              </w:rPr>
            </w:pPr>
            <w:r w:rsidRPr="004A79C9">
              <w:rPr>
                <w:rFonts w:asciiTheme="minorHAnsi" w:hAnsiTheme="minorHAnsi"/>
                <w:sz w:val="24"/>
                <w:szCs w:val="24"/>
              </w:rPr>
              <w:t>2</w:t>
            </w:r>
          </w:p>
        </w:tc>
        <w:tc>
          <w:tcPr>
            <w:tcW w:w="4168" w:type="dxa"/>
          </w:tcPr>
          <w:p w14:paraId="05235416" w14:textId="77777777" w:rsidR="00243FDC" w:rsidRPr="004A79C9" w:rsidRDefault="00F61CBF">
            <w:pPr>
              <w:widowControl w:val="0"/>
              <w:ind w:left="180" w:hanging="360"/>
              <w:jc w:val="both"/>
              <w:rPr>
                <w:rFonts w:asciiTheme="minorHAnsi" w:hAnsiTheme="minorHAnsi"/>
                <w:sz w:val="24"/>
                <w:szCs w:val="24"/>
              </w:rPr>
            </w:pPr>
            <w:r w:rsidRPr="004A79C9">
              <w:rPr>
                <w:rFonts w:asciiTheme="minorHAnsi" w:hAnsiTheme="minorHAnsi"/>
                <w:sz w:val="24"/>
                <w:szCs w:val="24"/>
              </w:rPr>
              <w:t>·Key elements of Information Systems’ Security</w:t>
            </w:r>
          </w:p>
          <w:p w14:paraId="375D8AE3" w14:textId="77777777" w:rsidR="00243FDC" w:rsidRPr="004A79C9" w:rsidRDefault="00243FDC">
            <w:pPr>
              <w:widowControl w:val="0"/>
              <w:ind w:left="180" w:hanging="360"/>
              <w:jc w:val="both"/>
              <w:rPr>
                <w:rFonts w:asciiTheme="minorHAnsi" w:hAnsiTheme="minorHAnsi"/>
                <w:sz w:val="24"/>
                <w:szCs w:val="24"/>
              </w:rPr>
            </w:pPr>
          </w:p>
        </w:tc>
        <w:tc>
          <w:tcPr>
            <w:tcW w:w="3842" w:type="dxa"/>
          </w:tcPr>
          <w:p w14:paraId="1AA5F777" w14:textId="77777777" w:rsidR="00243FDC" w:rsidRPr="004A79C9" w:rsidRDefault="00F61CBF">
            <w:pPr>
              <w:widowControl w:val="0"/>
              <w:jc w:val="both"/>
              <w:rPr>
                <w:rFonts w:asciiTheme="minorHAnsi" w:hAnsiTheme="minorHAnsi"/>
                <w:color w:val="3D3D3D"/>
                <w:sz w:val="24"/>
                <w:szCs w:val="24"/>
                <w:highlight w:val="white"/>
              </w:rPr>
            </w:pPr>
            <w:r w:rsidRPr="004A79C9">
              <w:rPr>
                <w:rFonts w:asciiTheme="minorHAnsi" w:hAnsiTheme="minorHAnsi"/>
                <w:color w:val="3D3D3D"/>
                <w:sz w:val="24"/>
                <w:szCs w:val="24"/>
                <w:highlight w:val="white"/>
              </w:rPr>
              <w:t xml:space="preserve">This section shall introduce the key elements of Information Systems Security for an audited entity such </w:t>
            </w:r>
            <w:r w:rsidR="00067C2F">
              <w:rPr>
                <w:rFonts w:asciiTheme="minorHAnsi" w:hAnsiTheme="minorHAnsi"/>
                <w:color w:val="3D3D3D"/>
                <w:sz w:val="24"/>
                <w:szCs w:val="24"/>
                <w:highlight w:val="white"/>
              </w:rPr>
              <w:t xml:space="preserve">as </w:t>
            </w:r>
            <w:r w:rsidRPr="004A79C9">
              <w:rPr>
                <w:rFonts w:asciiTheme="minorHAnsi" w:hAnsiTheme="minorHAnsi"/>
                <w:color w:val="3D3D3D"/>
                <w:sz w:val="24"/>
                <w:szCs w:val="24"/>
                <w:highlight w:val="white"/>
              </w:rPr>
              <w:t>information assets inventory, classification and prioritization of assets, risk factors which may impact assets, controls to be adopted for IS Security, Disaster Management and Business Continuity and various Management roles involved in IS Security.</w:t>
            </w:r>
          </w:p>
          <w:p w14:paraId="6C135144" w14:textId="77777777" w:rsidR="00243FDC" w:rsidRPr="004A79C9" w:rsidRDefault="00F61CBF">
            <w:pPr>
              <w:widowControl w:val="0"/>
              <w:jc w:val="both"/>
              <w:rPr>
                <w:rFonts w:asciiTheme="minorHAnsi" w:hAnsiTheme="minorHAnsi"/>
                <w:color w:val="3D3D3D"/>
                <w:sz w:val="24"/>
                <w:szCs w:val="24"/>
                <w:highlight w:val="white"/>
              </w:rPr>
            </w:pPr>
            <w:r w:rsidRPr="004A79C9">
              <w:rPr>
                <w:rFonts w:asciiTheme="minorHAnsi" w:hAnsiTheme="minorHAnsi"/>
                <w:color w:val="3D3D3D"/>
                <w:sz w:val="24"/>
                <w:szCs w:val="24"/>
                <w:highlight w:val="white"/>
              </w:rPr>
              <w:t>The section shall facilitate the process of understanding the IS Security environment within the audited entity.</w:t>
            </w:r>
          </w:p>
        </w:tc>
      </w:tr>
      <w:tr w:rsidR="00243FDC" w:rsidRPr="004A79C9" w14:paraId="61FDBCA5" w14:textId="77777777" w:rsidTr="007B05C5">
        <w:tc>
          <w:tcPr>
            <w:tcW w:w="1185" w:type="dxa"/>
          </w:tcPr>
          <w:p w14:paraId="6EC53545" w14:textId="77777777" w:rsidR="00243FDC" w:rsidRPr="004A79C9" w:rsidRDefault="00F61CBF">
            <w:pPr>
              <w:widowControl w:val="0"/>
              <w:ind w:firstLine="180"/>
              <w:jc w:val="both"/>
              <w:rPr>
                <w:rFonts w:asciiTheme="minorHAnsi" w:hAnsiTheme="minorHAnsi"/>
                <w:sz w:val="24"/>
                <w:szCs w:val="24"/>
              </w:rPr>
            </w:pPr>
            <w:r w:rsidRPr="004A79C9">
              <w:rPr>
                <w:rFonts w:asciiTheme="minorHAnsi" w:hAnsiTheme="minorHAnsi"/>
                <w:sz w:val="24"/>
                <w:szCs w:val="24"/>
              </w:rPr>
              <w:t>3</w:t>
            </w:r>
          </w:p>
        </w:tc>
        <w:tc>
          <w:tcPr>
            <w:tcW w:w="4168" w:type="dxa"/>
          </w:tcPr>
          <w:p w14:paraId="1E998AB6" w14:textId="77777777" w:rsidR="00243FDC" w:rsidRPr="004A79C9" w:rsidRDefault="00F61CBF">
            <w:pPr>
              <w:widowControl w:val="0"/>
              <w:ind w:left="180" w:hanging="360"/>
              <w:jc w:val="both"/>
              <w:rPr>
                <w:rFonts w:asciiTheme="minorHAnsi" w:hAnsiTheme="minorHAnsi"/>
                <w:sz w:val="24"/>
                <w:szCs w:val="24"/>
              </w:rPr>
            </w:pPr>
            <w:r w:rsidRPr="004A79C9">
              <w:rPr>
                <w:rFonts w:asciiTheme="minorHAnsi" w:hAnsiTheme="minorHAnsi"/>
                <w:sz w:val="24"/>
                <w:szCs w:val="24"/>
              </w:rPr>
              <w:t>·Necessity for Information Systems’ Security</w:t>
            </w:r>
          </w:p>
          <w:p w14:paraId="036B184D" w14:textId="77777777" w:rsidR="00243FDC" w:rsidRPr="004A79C9" w:rsidRDefault="00243FDC">
            <w:pPr>
              <w:widowControl w:val="0"/>
              <w:ind w:left="180" w:hanging="360"/>
              <w:jc w:val="both"/>
              <w:rPr>
                <w:rFonts w:asciiTheme="minorHAnsi" w:hAnsiTheme="minorHAnsi"/>
                <w:sz w:val="24"/>
                <w:szCs w:val="24"/>
              </w:rPr>
            </w:pPr>
          </w:p>
        </w:tc>
        <w:tc>
          <w:tcPr>
            <w:tcW w:w="3842" w:type="dxa"/>
          </w:tcPr>
          <w:p w14:paraId="3E8FED95" w14:textId="3424DC5C" w:rsidR="00243FDC" w:rsidRPr="004A79C9" w:rsidRDefault="00F61CBF">
            <w:pPr>
              <w:widowControl w:val="0"/>
              <w:jc w:val="both"/>
              <w:rPr>
                <w:rFonts w:asciiTheme="minorHAnsi" w:hAnsiTheme="minorHAnsi"/>
                <w:color w:val="3D3D3D"/>
                <w:sz w:val="24"/>
                <w:szCs w:val="24"/>
                <w:highlight w:val="white"/>
              </w:rPr>
            </w:pPr>
            <w:r w:rsidRPr="004A79C9">
              <w:rPr>
                <w:rFonts w:asciiTheme="minorHAnsi" w:hAnsiTheme="minorHAnsi"/>
                <w:color w:val="3D3D3D"/>
                <w:sz w:val="24"/>
                <w:szCs w:val="24"/>
                <w:highlight w:val="white"/>
              </w:rPr>
              <w:t xml:space="preserve">This section shall introduce the </w:t>
            </w:r>
            <w:r w:rsidR="009D7514">
              <w:rPr>
                <w:rFonts w:asciiTheme="minorHAnsi" w:hAnsiTheme="minorHAnsi"/>
                <w:color w:val="3D3D3D"/>
                <w:sz w:val="24"/>
                <w:szCs w:val="24"/>
                <w:highlight w:val="white"/>
              </w:rPr>
              <w:t>key elements</w:t>
            </w:r>
            <w:r w:rsidRPr="004A79C9">
              <w:rPr>
                <w:rFonts w:asciiTheme="minorHAnsi" w:hAnsiTheme="minorHAnsi"/>
                <w:color w:val="3D3D3D"/>
                <w:sz w:val="24"/>
                <w:szCs w:val="24"/>
                <w:highlight w:val="white"/>
              </w:rPr>
              <w:t xml:space="preserve"> of Information Systems</w:t>
            </w:r>
            <w:r w:rsidR="00386DCD">
              <w:rPr>
                <w:rFonts w:asciiTheme="minorHAnsi" w:hAnsiTheme="minorHAnsi"/>
                <w:color w:val="3D3D3D"/>
                <w:sz w:val="24"/>
                <w:szCs w:val="24"/>
                <w:highlight w:val="white"/>
              </w:rPr>
              <w:t>’</w:t>
            </w:r>
            <w:r w:rsidRPr="004A79C9">
              <w:rPr>
                <w:rFonts w:asciiTheme="minorHAnsi" w:hAnsiTheme="minorHAnsi"/>
                <w:color w:val="3D3D3D"/>
                <w:sz w:val="24"/>
                <w:szCs w:val="24"/>
                <w:highlight w:val="white"/>
              </w:rPr>
              <w:t xml:space="preserve"> Security, </w:t>
            </w:r>
            <w:r w:rsidR="009D7514">
              <w:rPr>
                <w:rFonts w:asciiTheme="minorHAnsi" w:hAnsiTheme="minorHAnsi"/>
                <w:color w:val="3D3D3D"/>
                <w:sz w:val="24"/>
                <w:szCs w:val="24"/>
                <w:highlight w:val="white"/>
              </w:rPr>
              <w:t>such as</w:t>
            </w:r>
            <w:r w:rsidR="00E066E1">
              <w:rPr>
                <w:rFonts w:asciiTheme="minorHAnsi" w:hAnsiTheme="minorHAnsi"/>
                <w:color w:val="3D3D3D"/>
                <w:sz w:val="24"/>
                <w:szCs w:val="24"/>
                <w:highlight w:val="white"/>
              </w:rPr>
              <w:t xml:space="preserve"> </w:t>
            </w:r>
            <w:r w:rsidR="00386DCD" w:rsidRPr="004A79C9">
              <w:rPr>
                <w:rFonts w:asciiTheme="minorHAnsi" w:hAnsiTheme="minorHAnsi"/>
                <w:color w:val="3D3D3D"/>
                <w:sz w:val="24"/>
                <w:szCs w:val="24"/>
                <w:highlight w:val="white"/>
              </w:rPr>
              <w:t>ensur</w:t>
            </w:r>
            <w:r w:rsidR="009D7514">
              <w:rPr>
                <w:rFonts w:asciiTheme="minorHAnsi" w:hAnsiTheme="minorHAnsi"/>
                <w:color w:val="3D3D3D"/>
                <w:sz w:val="24"/>
                <w:szCs w:val="24"/>
                <w:highlight w:val="white"/>
              </w:rPr>
              <w:t>ing</w:t>
            </w:r>
            <w:r w:rsidR="00E066E1">
              <w:rPr>
                <w:rFonts w:asciiTheme="minorHAnsi" w:hAnsiTheme="minorHAnsi"/>
                <w:color w:val="3D3D3D"/>
                <w:sz w:val="24"/>
                <w:szCs w:val="24"/>
                <w:highlight w:val="white"/>
              </w:rPr>
              <w:t xml:space="preserve"> </w:t>
            </w:r>
            <w:r w:rsidR="00386DCD" w:rsidRPr="004A79C9">
              <w:rPr>
                <w:rFonts w:asciiTheme="minorHAnsi" w:hAnsiTheme="minorHAnsi"/>
                <w:color w:val="3D3D3D"/>
                <w:sz w:val="24"/>
                <w:szCs w:val="24"/>
                <w:highlight w:val="white"/>
              </w:rPr>
              <w:t>confidentiality</w:t>
            </w:r>
            <w:r w:rsidRPr="004A79C9">
              <w:rPr>
                <w:rFonts w:asciiTheme="minorHAnsi" w:hAnsiTheme="minorHAnsi"/>
                <w:color w:val="3D3D3D"/>
                <w:sz w:val="24"/>
                <w:szCs w:val="24"/>
                <w:highlight w:val="white"/>
              </w:rPr>
              <w:t>, integrity</w:t>
            </w:r>
            <w:r w:rsidR="0001354D">
              <w:rPr>
                <w:rFonts w:asciiTheme="minorHAnsi" w:hAnsiTheme="minorHAnsi"/>
                <w:color w:val="3D3D3D"/>
                <w:sz w:val="24"/>
                <w:szCs w:val="24"/>
                <w:highlight w:val="white"/>
              </w:rPr>
              <w:t>,</w:t>
            </w:r>
            <w:r w:rsidRPr="004A79C9">
              <w:rPr>
                <w:rFonts w:asciiTheme="minorHAnsi" w:hAnsiTheme="minorHAnsi"/>
                <w:color w:val="3D3D3D"/>
                <w:sz w:val="24"/>
                <w:szCs w:val="24"/>
                <w:highlight w:val="white"/>
              </w:rPr>
              <w:t xml:space="preserve"> availability of information</w:t>
            </w:r>
            <w:r w:rsidR="00E066E1">
              <w:rPr>
                <w:rFonts w:asciiTheme="minorHAnsi" w:hAnsiTheme="minorHAnsi"/>
                <w:color w:val="3D3D3D"/>
                <w:sz w:val="24"/>
                <w:szCs w:val="24"/>
                <w:highlight w:val="white"/>
              </w:rPr>
              <w:t xml:space="preserve">. It shall </w:t>
            </w:r>
            <w:r w:rsidR="00E066E1">
              <w:rPr>
                <w:rFonts w:asciiTheme="minorHAnsi" w:hAnsiTheme="minorHAnsi"/>
                <w:color w:val="3D3D3D"/>
                <w:sz w:val="24"/>
                <w:szCs w:val="24"/>
                <w:highlight w:val="white"/>
              </w:rPr>
              <w:lastRenderedPageBreak/>
              <w:t xml:space="preserve">also introduce </w:t>
            </w:r>
            <w:r w:rsidR="0011453E">
              <w:rPr>
                <w:rFonts w:asciiTheme="minorHAnsi" w:hAnsiTheme="minorHAnsi"/>
                <w:color w:val="3D3D3D"/>
                <w:sz w:val="24"/>
                <w:szCs w:val="24"/>
                <w:highlight w:val="white"/>
              </w:rPr>
              <w:t xml:space="preserve">related concepts of </w:t>
            </w:r>
            <w:r w:rsidR="0001354D">
              <w:rPr>
                <w:rFonts w:asciiTheme="minorHAnsi" w:hAnsiTheme="minorHAnsi"/>
                <w:color w:val="3D3D3D"/>
                <w:sz w:val="24"/>
                <w:szCs w:val="24"/>
                <w:highlight w:val="white"/>
              </w:rPr>
              <w:t xml:space="preserve">non-repudiation, </w:t>
            </w:r>
            <w:r w:rsidR="0011453E">
              <w:rPr>
                <w:rFonts w:asciiTheme="minorHAnsi" w:hAnsiTheme="minorHAnsi"/>
                <w:color w:val="3D3D3D"/>
                <w:sz w:val="24"/>
                <w:szCs w:val="24"/>
                <w:highlight w:val="white"/>
              </w:rPr>
              <w:t xml:space="preserve">authorization, </w:t>
            </w:r>
            <w:r w:rsidR="0001354D">
              <w:rPr>
                <w:rFonts w:asciiTheme="minorHAnsi" w:hAnsiTheme="minorHAnsi"/>
                <w:color w:val="3D3D3D"/>
                <w:sz w:val="24"/>
                <w:szCs w:val="24"/>
                <w:highlight w:val="white"/>
              </w:rPr>
              <w:t>authentication, etc</w:t>
            </w:r>
            <w:r w:rsidRPr="004A79C9">
              <w:rPr>
                <w:rFonts w:asciiTheme="minorHAnsi" w:hAnsiTheme="minorHAnsi"/>
                <w:color w:val="3D3D3D"/>
                <w:sz w:val="24"/>
                <w:szCs w:val="24"/>
                <w:highlight w:val="white"/>
              </w:rPr>
              <w:t xml:space="preserve">. </w:t>
            </w:r>
          </w:p>
          <w:p w14:paraId="329A3C08" w14:textId="77777777" w:rsidR="00243FDC" w:rsidRPr="007B05C5" w:rsidRDefault="00243FDC">
            <w:pPr>
              <w:widowControl w:val="0"/>
              <w:jc w:val="both"/>
              <w:rPr>
                <w:rFonts w:asciiTheme="minorHAnsi" w:hAnsiTheme="minorHAnsi"/>
                <w:color w:val="3D3D3D"/>
                <w:sz w:val="24"/>
                <w:szCs w:val="24"/>
                <w:highlight w:val="white"/>
              </w:rPr>
            </w:pPr>
          </w:p>
        </w:tc>
      </w:tr>
      <w:tr w:rsidR="00243FDC" w:rsidRPr="004A79C9" w14:paraId="3C3277C8" w14:textId="77777777" w:rsidTr="007B05C5">
        <w:tc>
          <w:tcPr>
            <w:tcW w:w="1185" w:type="dxa"/>
          </w:tcPr>
          <w:p w14:paraId="5E3AF98E" w14:textId="77777777" w:rsidR="00243FDC" w:rsidRPr="004A79C9" w:rsidRDefault="00F61CBF">
            <w:pPr>
              <w:widowControl w:val="0"/>
              <w:ind w:firstLine="180"/>
              <w:jc w:val="both"/>
              <w:rPr>
                <w:rFonts w:asciiTheme="minorHAnsi" w:hAnsiTheme="minorHAnsi"/>
                <w:sz w:val="24"/>
                <w:szCs w:val="24"/>
              </w:rPr>
            </w:pPr>
            <w:r w:rsidRPr="004A79C9">
              <w:rPr>
                <w:rFonts w:asciiTheme="minorHAnsi" w:hAnsiTheme="minorHAnsi"/>
                <w:sz w:val="24"/>
                <w:szCs w:val="24"/>
              </w:rPr>
              <w:lastRenderedPageBreak/>
              <w:t>4</w:t>
            </w:r>
          </w:p>
        </w:tc>
        <w:tc>
          <w:tcPr>
            <w:tcW w:w="4168" w:type="dxa"/>
          </w:tcPr>
          <w:p w14:paraId="1784A0D8" w14:textId="77777777" w:rsidR="00243FDC" w:rsidRPr="004A79C9" w:rsidRDefault="00F61CBF">
            <w:pPr>
              <w:widowControl w:val="0"/>
              <w:ind w:left="180" w:hanging="360"/>
              <w:jc w:val="both"/>
              <w:rPr>
                <w:rFonts w:asciiTheme="minorHAnsi" w:hAnsiTheme="minorHAnsi"/>
                <w:sz w:val="24"/>
                <w:szCs w:val="24"/>
              </w:rPr>
            </w:pPr>
            <w:r w:rsidRPr="004A79C9">
              <w:rPr>
                <w:rFonts w:asciiTheme="minorHAnsi" w:hAnsiTheme="minorHAnsi"/>
                <w:sz w:val="24"/>
                <w:szCs w:val="24"/>
              </w:rPr>
              <w:t>Roles and Responsibilities of the Management in security of information systems</w:t>
            </w:r>
          </w:p>
          <w:p w14:paraId="561B334B" w14:textId="77777777" w:rsidR="00243FDC" w:rsidRPr="004A79C9" w:rsidRDefault="00243FDC">
            <w:pPr>
              <w:widowControl w:val="0"/>
              <w:ind w:left="180" w:hanging="360"/>
              <w:jc w:val="both"/>
              <w:rPr>
                <w:rFonts w:asciiTheme="minorHAnsi" w:hAnsiTheme="minorHAnsi"/>
                <w:sz w:val="24"/>
                <w:szCs w:val="24"/>
              </w:rPr>
            </w:pPr>
          </w:p>
        </w:tc>
        <w:tc>
          <w:tcPr>
            <w:tcW w:w="3842" w:type="dxa"/>
          </w:tcPr>
          <w:p w14:paraId="6C8BA041" w14:textId="77777777" w:rsidR="00243FDC" w:rsidRPr="004A79C9" w:rsidRDefault="00F61CBF">
            <w:pPr>
              <w:widowControl w:val="0"/>
              <w:jc w:val="both"/>
              <w:rPr>
                <w:rFonts w:asciiTheme="minorHAnsi" w:hAnsiTheme="minorHAnsi"/>
                <w:color w:val="3D3D3D"/>
                <w:sz w:val="24"/>
                <w:szCs w:val="24"/>
                <w:highlight w:val="white"/>
              </w:rPr>
            </w:pPr>
            <w:r w:rsidRPr="004A79C9">
              <w:rPr>
                <w:rFonts w:asciiTheme="minorHAnsi" w:hAnsiTheme="minorHAnsi"/>
                <w:color w:val="3D3D3D"/>
                <w:sz w:val="24"/>
                <w:szCs w:val="24"/>
                <w:highlight w:val="white"/>
              </w:rPr>
              <w:t xml:space="preserve">This section shall include generic classification of Management Roles and their Responsibilities, such as Information Owner, Data Custodian, System Owner, </w:t>
            </w:r>
          </w:p>
          <w:p w14:paraId="438FDFEA" w14:textId="77777777" w:rsidR="00243FDC" w:rsidRPr="004A79C9" w:rsidRDefault="00F61CBF">
            <w:pPr>
              <w:widowControl w:val="0"/>
              <w:jc w:val="both"/>
              <w:rPr>
                <w:rFonts w:asciiTheme="minorHAnsi" w:hAnsiTheme="minorHAnsi"/>
                <w:color w:val="3D3D3D"/>
                <w:sz w:val="24"/>
                <w:szCs w:val="24"/>
                <w:highlight w:val="white"/>
              </w:rPr>
            </w:pPr>
            <w:r w:rsidRPr="004A79C9">
              <w:rPr>
                <w:rFonts w:asciiTheme="minorHAnsi" w:hAnsiTheme="minorHAnsi"/>
                <w:color w:val="3D3D3D"/>
                <w:sz w:val="24"/>
                <w:szCs w:val="24"/>
                <w:highlight w:val="white"/>
              </w:rPr>
              <w:t xml:space="preserve">Security Administrator, </w:t>
            </w:r>
          </w:p>
          <w:p w14:paraId="018DE90E" w14:textId="77777777" w:rsidR="00243FDC" w:rsidRPr="007B05C5" w:rsidRDefault="00F61CBF" w:rsidP="00386DCD">
            <w:pPr>
              <w:widowControl w:val="0"/>
              <w:jc w:val="both"/>
              <w:rPr>
                <w:rFonts w:asciiTheme="minorHAnsi" w:hAnsiTheme="minorHAnsi"/>
                <w:color w:val="3D3D3D"/>
                <w:sz w:val="24"/>
                <w:szCs w:val="24"/>
                <w:highlight w:val="white"/>
              </w:rPr>
            </w:pPr>
            <w:r w:rsidRPr="004A79C9">
              <w:rPr>
                <w:rFonts w:asciiTheme="minorHAnsi" w:hAnsiTheme="minorHAnsi"/>
                <w:color w:val="3D3D3D"/>
                <w:sz w:val="24"/>
                <w:szCs w:val="24"/>
                <w:highlight w:val="white"/>
              </w:rPr>
              <w:t>Security Analyst,</w:t>
            </w:r>
            <w:r w:rsidR="00386DCD">
              <w:rPr>
                <w:rFonts w:asciiTheme="minorHAnsi" w:hAnsiTheme="minorHAnsi"/>
                <w:color w:val="3D3D3D"/>
                <w:sz w:val="24"/>
                <w:szCs w:val="24"/>
                <w:highlight w:val="white"/>
              </w:rPr>
              <w:t xml:space="preserve"> etc. </w:t>
            </w:r>
          </w:p>
        </w:tc>
      </w:tr>
      <w:tr w:rsidR="00243FDC" w:rsidRPr="004A79C9" w14:paraId="435EE177" w14:textId="77777777" w:rsidTr="007B05C5">
        <w:tc>
          <w:tcPr>
            <w:tcW w:w="1185" w:type="dxa"/>
          </w:tcPr>
          <w:p w14:paraId="772A0840" w14:textId="77777777" w:rsidR="00243FDC" w:rsidRPr="004A79C9" w:rsidRDefault="00F61CBF">
            <w:pPr>
              <w:widowControl w:val="0"/>
              <w:jc w:val="both"/>
              <w:rPr>
                <w:rFonts w:asciiTheme="minorHAnsi" w:hAnsiTheme="minorHAnsi"/>
                <w:sz w:val="24"/>
                <w:szCs w:val="24"/>
              </w:rPr>
            </w:pPr>
            <w:r w:rsidRPr="004A79C9">
              <w:rPr>
                <w:rFonts w:asciiTheme="minorHAnsi" w:hAnsiTheme="minorHAnsi"/>
                <w:sz w:val="24"/>
                <w:szCs w:val="24"/>
              </w:rPr>
              <w:t xml:space="preserve">  5 </w:t>
            </w:r>
          </w:p>
        </w:tc>
        <w:tc>
          <w:tcPr>
            <w:tcW w:w="4168" w:type="dxa"/>
          </w:tcPr>
          <w:p w14:paraId="228B6754" w14:textId="77777777" w:rsidR="00243FDC" w:rsidRPr="004A79C9" w:rsidRDefault="00F61CBF">
            <w:pPr>
              <w:widowControl w:val="0"/>
              <w:ind w:left="180" w:hanging="360"/>
              <w:jc w:val="both"/>
              <w:rPr>
                <w:rFonts w:asciiTheme="minorHAnsi" w:hAnsiTheme="minorHAnsi"/>
                <w:sz w:val="24"/>
                <w:szCs w:val="24"/>
              </w:rPr>
            </w:pPr>
            <w:r w:rsidRPr="004A79C9">
              <w:rPr>
                <w:rFonts w:asciiTheme="minorHAnsi" w:hAnsiTheme="minorHAnsi"/>
                <w:sz w:val="24"/>
                <w:szCs w:val="24"/>
              </w:rPr>
              <w:t>·IS Security threats and counter-measures</w:t>
            </w:r>
          </w:p>
          <w:p w14:paraId="5907C087" w14:textId="77777777" w:rsidR="00243FDC" w:rsidRPr="004A79C9" w:rsidRDefault="00243FDC">
            <w:pPr>
              <w:widowControl w:val="0"/>
              <w:ind w:left="180" w:hanging="360"/>
              <w:jc w:val="both"/>
              <w:rPr>
                <w:rFonts w:asciiTheme="minorHAnsi" w:hAnsiTheme="minorHAnsi"/>
                <w:sz w:val="24"/>
                <w:szCs w:val="24"/>
              </w:rPr>
            </w:pPr>
          </w:p>
        </w:tc>
        <w:tc>
          <w:tcPr>
            <w:tcW w:w="3842" w:type="dxa"/>
          </w:tcPr>
          <w:p w14:paraId="1971F208" w14:textId="77777777" w:rsidR="00243FDC" w:rsidRPr="007B05C5" w:rsidRDefault="00F61CBF" w:rsidP="00386DCD">
            <w:pPr>
              <w:widowControl w:val="0"/>
              <w:jc w:val="both"/>
              <w:rPr>
                <w:rFonts w:asciiTheme="minorHAnsi" w:hAnsiTheme="minorHAnsi"/>
                <w:color w:val="3D3D3D"/>
                <w:sz w:val="24"/>
                <w:szCs w:val="24"/>
                <w:highlight w:val="white"/>
              </w:rPr>
            </w:pPr>
            <w:r w:rsidRPr="007B05C5">
              <w:rPr>
                <w:rFonts w:asciiTheme="minorHAnsi" w:hAnsiTheme="minorHAnsi"/>
                <w:color w:val="3D3D3D"/>
                <w:sz w:val="24"/>
                <w:szCs w:val="24"/>
                <w:highlight w:val="white"/>
              </w:rPr>
              <w:t xml:space="preserve">This section shall include major categorization of security threats and counter- measures, which would be introduced in the guidance. The project team shall prepare a more detailed section on this topic, which may then be </w:t>
            </w:r>
            <w:r w:rsidR="00386DCD" w:rsidRPr="007B05C5">
              <w:rPr>
                <w:rFonts w:asciiTheme="minorHAnsi" w:hAnsiTheme="minorHAnsi"/>
                <w:color w:val="3D3D3D"/>
                <w:sz w:val="24"/>
                <w:szCs w:val="24"/>
                <w:highlight w:val="white"/>
              </w:rPr>
              <w:t>considered for incorporation</w:t>
            </w:r>
            <w:r w:rsidRPr="007B05C5">
              <w:rPr>
                <w:rFonts w:asciiTheme="minorHAnsi" w:hAnsiTheme="minorHAnsi"/>
                <w:color w:val="3D3D3D"/>
                <w:sz w:val="24"/>
                <w:szCs w:val="24"/>
                <w:highlight w:val="white"/>
              </w:rPr>
              <w:t xml:space="preserve"> into future versions of the Handbook on IT Audit</w:t>
            </w:r>
            <w:r w:rsidR="00386DCD" w:rsidRPr="007B05C5">
              <w:rPr>
                <w:rFonts w:asciiTheme="minorHAnsi" w:hAnsiTheme="minorHAnsi"/>
                <w:color w:val="3D3D3D"/>
                <w:sz w:val="24"/>
                <w:szCs w:val="24"/>
                <w:highlight w:val="white"/>
              </w:rPr>
              <w:t>.</w:t>
            </w:r>
          </w:p>
        </w:tc>
      </w:tr>
      <w:tr w:rsidR="00243FDC" w:rsidRPr="004A79C9" w14:paraId="5CDA6E67" w14:textId="77777777" w:rsidTr="007B05C5">
        <w:tc>
          <w:tcPr>
            <w:tcW w:w="1185" w:type="dxa"/>
          </w:tcPr>
          <w:p w14:paraId="29FC73CA" w14:textId="77777777" w:rsidR="00243FDC" w:rsidRPr="004A79C9" w:rsidRDefault="00F61CBF">
            <w:pPr>
              <w:widowControl w:val="0"/>
              <w:ind w:left="180"/>
              <w:jc w:val="both"/>
              <w:rPr>
                <w:rFonts w:asciiTheme="minorHAnsi" w:hAnsiTheme="minorHAnsi"/>
                <w:sz w:val="24"/>
                <w:szCs w:val="24"/>
              </w:rPr>
            </w:pPr>
            <w:r w:rsidRPr="004A79C9">
              <w:rPr>
                <w:rFonts w:asciiTheme="minorHAnsi" w:hAnsiTheme="minorHAnsi"/>
                <w:sz w:val="24"/>
                <w:szCs w:val="24"/>
              </w:rPr>
              <w:t>6</w:t>
            </w:r>
          </w:p>
        </w:tc>
        <w:tc>
          <w:tcPr>
            <w:tcW w:w="4168" w:type="dxa"/>
          </w:tcPr>
          <w:p w14:paraId="54F2D2E4" w14:textId="77777777" w:rsidR="00243FDC" w:rsidRPr="004A79C9" w:rsidRDefault="00F61CBF">
            <w:pPr>
              <w:widowControl w:val="0"/>
              <w:ind w:left="180" w:hanging="360"/>
              <w:jc w:val="both"/>
              <w:rPr>
                <w:rFonts w:asciiTheme="minorHAnsi" w:hAnsiTheme="minorHAnsi"/>
                <w:sz w:val="24"/>
                <w:szCs w:val="24"/>
              </w:rPr>
            </w:pPr>
            <w:r w:rsidRPr="004A79C9">
              <w:rPr>
                <w:rFonts w:asciiTheme="minorHAnsi" w:hAnsiTheme="minorHAnsi"/>
                <w:sz w:val="24"/>
                <w:szCs w:val="24"/>
              </w:rPr>
              <w:t>·IS Security Audit Planning</w:t>
            </w:r>
          </w:p>
          <w:p w14:paraId="02914BC0" w14:textId="77777777" w:rsidR="00243FDC" w:rsidRPr="004A79C9" w:rsidRDefault="00243FDC">
            <w:pPr>
              <w:widowControl w:val="0"/>
              <w:ind w:left="180" w:hanging="360"/>
              <w:jc w:val="both"/>
              <w:rPr>
                <w:rFonts w:asciiTheme="minorHAnsi" w:hAnsiTheme="minorHAnsi"/>
                <w:sz w:val="24"/>
                <w:szCs w:val="24"/>
              </w:rPr>
            </w:pPr>
          </w:p>
        </w:tc>
        <w:tc>
          <w:tcPr>
            <w:tcW w:w="3842" w:type="dxa"/>
          </w:tcPr>
          <w:p w14:paraId="1B13ACD7" w14:textId="77777777" w:rsidR="00243FDC" w:rsidRPr="007B05C5" w:rsidRDefault="00F61CBF" w:rsidP="00386DCD">
            <w:pPr>
              <w:widowControl w:val="0"/>
              <w:jc w:val="both"/>
              <w:rPr>
                <w:rFonts w:asciiTheme="minorHAnsi" w:hAnsiTheme="minorHAnsi"/>
                <w:color w:val="3D3D3D"/>
                <w:sz w:val="24"/>
                <w:szCs w:val="24"/>
                <w:highlight w:val="white"/>
              </w:rPr>
            </w:pPr>
            <w:r w:rsidRPr="007B05C5">
              <w:rPr>
                <w:rFonts w:asciiTheme="minorHAnsi" w:hAnsiTheme="minorHAnsi"/>
                <w:color w:val="3D3D3D"/>
                <w:sz w:val="24"/>
                <w:szCs w:val="24"/>
                <w:highlight w:val="white"/>
              </w:rPr>
              <w:t xml:space="preserve">This section shall introduce the risk factors that may be considered before taking up IS Security Audit, either as a standalone assignment or as part of a larger IT Audit assignment. </w:t>
            </w:r>
            <w:r w:rsidR="00386DCD" w:rsidRPr="007B05C5">
              <w:rPr>
                <w:rFonts w:asciiTheme="minorHAnsi" w:hAnsiTheme="minorHAnsi"/>
                <w:color w:val="3D3D3D"/>
                <w:sz w:val="24"/>
                <w:szCs w:val="24"/>
                <w:highlight w:val="white"/>
              </w:rPr>
              <w:t>This section will also enlarge upon how</w:t>
            </w:r>
            <w:r w:rsidRPr="007B05C5">
              <w:rPr>
                <w:rFonts w:asciiTheme="minorHAnsi" w:hAnsiTheme="minorHAnsi"/>
                <w:color w:val="3D3D3D"/>
                <w:sz w:val="24"/>
                <w:szCs w:val="24"/>
                <w:highlight w:val="white"/>
              </w:rPr>
              <w:t>, depending on the Audit criteria adopted, these assignments may be of Compliance Audit</w:t>
            </w:r>
            <w:r w:rsidR="00293430">
              <w:rPr>
                <w:rFonts w:asciiTheme="minorHAnsi" w:hAnsiTheme="minorHAnsi"/>
                <w:color w:val="3D3D3D"/>
                <w:sz w:val="24"/>
                <w:szCs w:val="24"/>
                <w:highlight w:val="white"/>
              </w:rPr>
              <w:t>, Financial Audit</w:t>
            </w:r>
            <w:r w:rsidRPr="007B05C5">
              <w:rPr>
                <w:rFonts w:asciiTheme="minorHAnsi" w:hAnsiTheme="minorHAnsi"/>
                <w:color w:val="3D3D3D"/>
                <w:sz w:val="24"/>
                <w:szCs w:val="24"/>
                <w:highlight w:val="white"/>
              </w:rPr>
              <w:t xml:space="preserve"> or Performance Audit types. </w:t>
            </w:r>
            <w:r w:rsidR="00386DCD" w:rsidRPr="007B05C5">
              <w:rPr>
                <w:rFonts w:asciiTheme="minorHAnsi" w:hAnsiTheme="minorHAnsi"/>
                <w:color w:val="3D3D3D"/>
                <w:sz w:val="24"/>
                <w:szCs w:val="24"/>
                <w:highlight w:val="white"/>
              </w:rPr>
              <w:t xml:space="preserve">The guidance will also focus upon how the information security threats faced by the audit entities would also form part of a SAI’s overall risk management while firming up the Audit Plan prepared in accordance with ISSAI 100. </w:t>
            </w:r>
          </w:p>
        </w:tc>
      </w:tr>
      <w:tr w:rsidR="00243FDC" w:rsidRPr="004A79C9" w14:paraId="53208F2B" w14:textId="77777777" w:rsidTr="007B05C5">
        <w:tc>
          <w:tcPr>
            <w:tcW w:w="1185" w:type="dxa"/>
          </w:tcPr>
          <w:p w14:paraId="42CA3C09" w14:textId="77777777" w:rsidR="00243FDC" w:rsidRPr="004A79C9" w:rsidRDefault="00F61CBF">
            <w:pPr>
              <w:widowControl w:val="0"/>
              <w:ind w:firstLine="180"/>
              <w:jc w:val="both"/>
              <w:rPr>
                <w:rFonts w:asciiTheme="minorHAnsi" w:hAnsiTheme="minorHAnsi"/>
                <w:sz w:val="24"/>
                <w:szCs w:val="24"/>
              </w:rPr>
            </w:pPr>
            <w:r w:rsidRPr="004A79C9">
              <w:rPr>
                <w:rFonts w:asciiTheme="minorHAnsi" w:hAnsiTheme="minorHAnsi"/>
                <w:sz w:val="24"/>
                <w:szCs w:val="24"/>
              </w:rPr>
              <w:t>7</w:t>
            </w:r>
          </w:p>
        </w:tc>
        <w:tc>
          <w:tcPr>
            <w:tcW w:w="4168" w:type="dxa"/>
          </w:tcPr>
          <w:p w14:paraId="636DFE35" w14:textId="77777777" w:rsidR="00243FDC" w:rsidRPr="004A79C9" w:rsidRDefault="00F61CBF">
            <w:pPr>
              <w:widowControl w:val="0"/>
              <w:ind w:left="180" w:hanging="360"/>
              <w:jc w:val="both"/>
              <w:rPr>
                <w:rFonts w:asciiTheme="minorHAnsi" w:hAnsiTheme="minorHAnsi"/>
                <w:sz w:val="24"/>
                <w:szCs w:val="24"/>
              </w:rPr>
            </w:pPr>
            <w:r w:rsidRPr="004A79C9">
              <w:rPr>
                <w:rFonts w:asciiTheme="minorHAnsi" w:hAnsiTheme="minorHAnsi"/>
                <w:sz w:val="24"/>
                <w:szCs w:val="24"/>
              </w:rPr>
              <w:t xml:space="preserve">    Risk based approach </w:t>
            </w:r>
          </w:p>
        </w:tc>
        <w:tc>
          <w:tcPr>
            <w:tcW w:w="3842" w:type="dxa"/>
          </w:tcPr>
          <w:p w14:paraId="0DBE2866" w14:textId="77777777" w:rsidR="00243FDC" w:rsidRPr="007B05C5" w:rsidRDefault="00F61CBF">
            <w:pPr>
              <w:widowControl w:val="0"/>
              <w:jc w:val="both"/>
              <w:rPr>
                <w:rFonts w:asciiTheme="minorHAnsi" w:hAnsiTheme="minorHAnsi"/>
                <w:color w:val="3D3D3D"/>
                <w:sz w:val="24"/>
                <w:szCs w:val="24"/>
                <w:highlight w:val="white"/>
              </w:rPr>
            </w:pPr>
            <w:r w:rsidRPr="007B05C5">
              <w:rPr>
                <w:rFonts w:asciiTheme="minorHAnsi" w:hAnsiTheme="minorHAnsi"/>
                <w:color w:val="3D3D3D"/>
                <w:sz w:val="24"/>
                <w:szCs w:val="24"/>
                <w:highlight w:val="white"/>
              </w:rPr>
              <w:t xml:space="preserve">This section shall provide linkage to the principles of adopting a risk based approach for all audit assignments, as laid down in ISSAI 100 </w:t>
            </w:r>
            <w:r w:rsidR="00386DCD" w:rsidRPr="007B05C5">
              <w:rPr>
                <w:rFonts w:asciiTheme="minorHAnsi" w:hAnsiTheme="minorHAnsi"/>
                <w:color w:val="3D3D3D"/>
                <w:sz w:val="24"/>
                <w:szCs w:val="24"/>
                <w:highlight w:val="white"/>
              </w:rPr>
              <w:t xml:space="preserve">which </w:t>
            </w:r>
            <w:r w:rsidRPr="007B05C5">
              <w:rPr>
                <w:rFonts w:asciiTheme="minorHAnsi" w:hAnsiTheme="minorHAnsi"/>
                <w:color w:val="3D3D3D"/>
                <w:sz w:val="24"/>
                <w:szCs w:val="24"/>
                <w:highlight w:val="white"/>
              </w:rPr>
              <w:t xml:space="preserve">would be applicable for all IS Security Audit assignments </w:t>
            </w:r>
            <w:r w:rsidRPr="007B05C5">
              <w:rPr>
                <w:rFonts w:asciiTheme="minorHAnsi" w:hAnsiTheme="minorHAnsi"/>
                <w:color w:val="3D3D3D"/>
                <w:sz w:val="24"/>
                <w:szCs w:val="24"/>
                <w:highlight w:val="white"/>
              </w:rPr>
              <w:lastRenderedPageBreak/>
              <w:t>too.</w:t>
            </w:r>
          </w:p>
        </w:tc>
      </w:tr>
      <w:tr w:rsidR="00243FDC" w:rsidRPr="004A79C9" w14:paraId="556AB020" w14:textId="77777777" w:rsidTr="007B05C5">
        <w:tc>
          <w:tcPr>
            <w:tcW w:w="1185" w:type="dxa"/>
          </w:tcPr>
          <w:p w14:paraId="232154B7" w14:textId="77777777" w:rsidR="00243FDC" w:rsidRPr="004A79C9" w:rsidRDefault="00F61CBF">
            <w:pPr>
              <w:widowControl w:val="0"/>
              <w:ind w:firstLine="180"/>
              <w:jc w:val="both"/>
              <w:rPr>
                <w:rFonts w:asciiTheme="minorHAnsi" w:hAnsiTheme="minorHAnsi"/>
                <w:sz w:val="24"/>
                <w:szCs w:val="24"/>
              </w:rPr>
            </w:pPr>
            <w:r w:rsidRPr="004A79C9">
              <w:rPr>
                <w:rFonts w:asciiTheme="minorHAnsi" w:hAnsiTheme="minorHAnsi"/>
                <w:sz w:val="24"/>
                <w:szCs w:val="24"/>
              </w:rPr>
              <w:lastRenderedPageBreak/>
              <w:t>8</w:t>
            </w:r>
          </w:p>
        </w:tc>
        <w:tc>
          <w:tcPr>
            <w:tcW w:w="4168" w:type="dxa"/>
          </w:tcPr>
          <w:p w14:paraId="50BBC021" w14:textId="77777777" w:rsidR="00243FDC" w:rsidRPr="004A79C9" w:rsidRDefault="00F61CBF">
            <w:pPr>
              <w:widowControl w:val="0"/>
              <w:ind w:left="180" w:hanging="360"/>
              <w:jc w:val="both"/>
              <w:rPr>
                <w:rFonts w:asciiTheme="minorHAnsi" w:hAnsiTheme="minorHAnsi"/>
                <w:sz w:val="24"/>
                <w:szCs w:val="24"/>
              </w:rPr>
            </w:pPr>
            <w:r w:rsidRPr="004A79C9">
              <w:rPr>
                <w:rFonts w:asciiTheme="minorHAnsi" w:hAnsiTheme="minorHAnsi"/>
                <w:sz w:val="24"/>
                <w:szCs w:val="24"/>
              </w:rPr>
              <w:t>Identification of domain wise Audit Objectives</w:t>
            </w:r>
          </w:p>
        </w:tc>
        <w:tc>
          <w:tcPr>
            <w:tcW w:w="3842" w:type="dxa"/>
          </w:tcPr>
          <w:p w14:paraId="4DC68F0C" w14:textId="77777777" w:rsidR="00243FDC" w:rsidRPr="007B05C5" w:rsidRDefault="00F61CBF" w:rsidP="0038304A">
            <w:pPr>
              <w:widowControl w:val="0"/>
              <w:jc w:val="both"/>
              <w:rPr>
                <w:rFonts w:asciiTheme="minorHAnsi" w:hAnsiTheme="minorHAnsi"/>
                <w:color w:val="3D3D3D"/>
                <w:sz w:val="24"/>
                <w:szCs w:val="24"/>
                <w:highlight w:val="white"/>
              </w:rPr>
            </w:pPr>
            <w:r w:rsidRPr="007B05C5">
              <w:rPr>
                <w:rFonts w:asciiTheme="minorHAnsi" w:hAnsiTheme="minorHAnsi"/>
                <w:color w:val="3D3D3D"/>
                <w:sz w:val="24"/>
                <w:szCs w:val="24"/>
                <w:highlight w:val="white"/>
              </w:rPr>
              <w:t>This section shall explain the process of identification of Audit Objectives across domains such as Asset Management, Physical and Environmental Security Management, Human Resources Security Management, Communications and Operations Management, IT Systems Acquisition, Development and Maintenance Management and Business Continuity and Disaster Recovery Management.</w:t>
            </w:r>
          </w:p>
        </w:tc>
      </w:tr>
      <w:tr w:rsidR="00243FDC" w:rsidRPr="004A79C9" w14:paraId="3423351E" w14:textId="77777777" w:rsidTr="007B05C5">
        <w:tc>
          <w:tcPr>
            <w:tcW w:w="1185" w:type="dxa"/>
          </w:tcPr>
          <w:p w14:paraId="78F3A39F" w14:textId="77777777" w:rsidR="00243FDC" w:rsidRPr="004A79C9" w:rsidRDefault="00F61CBF">
            <w:pPr>
              <w:widowControl w:val="0"/>
              <w:ind w:firstLine="180"/>
              <w:jc w:val="both"/>
              <w:rPr>
                <w:rFonts w:asciiTheme="minorHAnsi" w:hAnsiTheme="minorHAnsi"/>
                <w:sz w:val="24"/>
                <w:szCs w:val="24"/>
              </w:rPr>
            </w:pPr>
            <w:r w:rsidRPr="004A79C9">
              <w:rPr>
                <w:rFonts w:asciiTheme="minorHAnsi" w:hAnsiTheme="minorHAnsi"/>
                <w:sz w:val="24"/>
                <w:szCs w:val="24"/>
              </w:rPr>
              <w:t>9</w:t>
            </w:r>
          </w:p>
        </w:tc>
        <w:tc>
          <w:tcPr>
            <w:tcW w:w="4168" w:type="dxa"/>
          </w:tcPr>
          <w:p w14:paraId="35D90F76" w14:textId="77777777" w:rsidR="00243FDC" w:rsidRPr="004A79C9" w:rsidRDefault="00F61CBF">
            <w:pPr>
              <w:widowControl w:val="0"/>
              <w:ind w:left="180" w:hanging="360"/>
              <w:jc w:val="both"/>
              <w:rPr>
                <w:rFonts w:asciiTheme="minorHAnsi" w:hAnsiTheme="minorHAnsi"/>
                <w:sz w:val="24"/>
                <w:szCs w:val="24"/>
              </w:rPr>
            </w:pPr>
            <w:r w:rsidRPr="004A79C9">
              <w:rPr>
                <w:rFonts w:asciiTheme="minorHAnsi" w:hAnsiTheme="minorHAnsi"/>
                <w:sz w:val="24"/>
                <w:szCs w:val="24"/>
              </w:rPr>
              <w:t xml:space="preserve">    Audit Execution</w:t>
            </w:r>
            <w:bookmarkStart w:id="0" w:name="_GoBack"/>
            <w:bookmarkEnd w:id="0"/>
          </w:p>
        </w:tc>
        <w:tc>
          <w:tcPr>
            <w:tcW w:w="3842" w:type="dxa"/>
          </w:tcPr>
          <w:p w14:paraId="6332EFB7" w14:textId="77777777" w:rsidR="00243FDC" w:rsidRPr="007B05C5" w:rsidRDefault="00F61CBF" w:rsidP="00386DCD">
            <w:pPr>
              <w:widowControl w:val="0"/>
              <w:jc w:val="both"/>
              <w:rPr>
                <w:rFonts w:asciiTheme="minorHAnsi" w:hAnsiTheme="minorHAnsi"/>
                <w:color w:val="3D3D3D"/>
                <w:sz w:val="24"/>
                <w:szCs w:val="24"/>
                <w:highlight w:val="white"/>
              </w:rPr>
            </w:pPr>
            <w:r w:rsidRPr="007B05C5">
              <w:rPr>
                <w:rFonts w:asciiTheme="minorHAnsi" w:hAnsiTheme="minorHAnsi"/>
                <w:color w:val="3D3D3D"/>
                <w:sz w:val="24"/>
                <w:szCs w:val="24"/>
                <w:highlight w:val="white"/>
              </w:rPr>
              <w:t xml:space="preserve">This section will explain how the audit should be executed, in accordance with ISSAI 100 and GUID </w:t>
            </w:r>
            <w:r w:rsidR="00386DCD" w:rsidRPr="007B05C5">
              <w:rPr>
                <w:rFonts w:asciiTheme="minorHAnsi" w:hAnsiTheme="minorHAnsi"/>
                <w:color w:val="3D3D3D"/>
                <w:sz w:val="24"/>
                <w:szCs w:val="24"/>
                <w:highlight w:val="white"/>
              </w:rPr>
              <w:t>on IT Audit</w:t>
            </w:r>
            <w:r w:rsidRPr="007B05C5">
              <w:rPr>
                <w:rFonts w:asciiTheme="minorHAnsi" w:hAnsiTheme="minorHAnsi"/>
                <w:color w:val="3D3D3D"/>
                <w:sz w:val="24"/>
                <w:szCs w:val="24"/>
                <w:highlight w:val="white"/>
              </w:rPr>
              <w:t xml:space="preserve">. </w:t>
            </w:r>
            <w:r w:rsidR="000E6D20">
              <w:rPr>
                <w:rFonts w:asciiTheme="minorHAnsi" w:hAnsiTheme="minorHAnsi"/>
                <w:color w:val="3D3D3D"/>
                <w:sz w:val="24"/>
                <w:szCs w:val="24"/>
                <w:highlight w:val="white"/>
              </w:rPr>
              <w:t xml:space="preserve"> Sections 10, 11 and 12 detail the audit process.</w:t>
            </w:r>
          </w:p>
        </w:tc>
      </w:tr>
      <w:tr w:rsidR="00243FDC" w:rsidRPr="004A79C9" w14:paraId="6E84169D" w14:textId="77777777" w:rsidTr="007B05C5">
        <w:tc>
          <w:tcPr>
            <w:tcW w:w="1185" w:type="dxa"/>
          </w:tcPr>
          <w:p w14:paraId="45B9A07B" w14:textId="77777777" w:rsidR="00243FDC" w:rsidRPr="004A79C9" w:rsidRDefault="00F61CBF">
            <w:pPr>
              <w:widowControl w:val="0"/>
              <w:ind w:firstLine="90"/>
              <w:jc w:val="both"/>
              <w:rPr>
                <w:rFonts w:asciiTheme="minorHAnsi" w:hAnsiTheme="minorHAnsi"/>
                <w:sz w:val="24"/>
                <w:szCs w:val="24"/>
              </w:rPr>
            </w:pPr>
            <w:r w:rsidRPr="004A79C9">
              <w:rPr>
                <w:rFonts w:asciiTheme="minorHAnsi" w:hAnsiTheme="minorHAnsi"/>
                <w:sz w:val="24"/>
                <w:szCs w:val="24"/>
              </w:rPr>
              <w:t>10</w:t>
            </w:r>
          </w:p>
        </w:tc>
        <w:tc>
          <w:tcPr>
            <w:tcW w:w="4168" w:type="dxa"/>
          </w:tcPr>
          <w:p w14:paraId="7D4E6DB0" w14:textId="05268D21" w:rsidR="00243FDC" w:rsidRPr="004A79C9" w:rsidRDefault="00F61CBF">
            <w:pPr>
              <w:widowControl w:val="0"/>
              <w:jc w:val="both"/>
              <w:rPr>
                <w:rFonts w:asciiTheme="minorHAnsi" w:hAnsiTheme="minorHAnsi"/>
                <w:sz w:val="24"/>
                <w:szCs w:val="24"/>
              </w:rPr>
            </w:pPr>
            <w:r w:rsidRPr="004A79C9">
              <w:rPr>
                <w:rFonts w:asciiTheme="minorHAnsi" w:hAnsiTheme="minorHAnsi"/>
                <w:sz w:val="24"/>
                <w:szCs w:val="24"/>
              </w:rPr>
              <w:t>Assessment of IS Security Controls</w:t>
            </w:r>
          </w:p>
        </w:tc>
        <w:tc>
          <w:tcPr>
            <w:tcW w:w="3842" w:type="dxa"/>
          </w:tcPr>
          <w:p w14:paraId="44D3056E" w14:textId="77777777" w:rsidR="00243FDC" w:rsidRPr="007B05C5" w:rsidRDefault="00F61CBF">
            <w:pPr>
              <w:widowControl w:val="0"/>
              <w:jc w:val="both"/>
              <w:rPr>
                <w:rFonts w:asciiTheme="minorHAnsi" w:hAnsiTheme="minorHAnsi"/>
                <w:color w:val="3D3D3D"/>
                <w:sz w:val="24"/>
                <w:szCs w:val="24"/>
                <w:highlight w:val="white"/>
              </w:rPr>
            </w:pPr>
            <w:r w:rsidRPr="007B05C5">
              <w:rPr>
                <w:rFonts w:asciiTheme="minorHAnsi" w:hAnsiTheme="minorHAnsi"/>
                <w:color w:val="3D3D3D"/>
                <w:sz w:val="24"/>
                <w:szCs w:val="24"/>
                <w:highlight w:val="white"/>
              </w:rPr>
              <w:t xml:space="preserve">This section would include a brief explanation on assessment of controls adopted by the audited entity across each of the audit domains identified above. </w:t>
            </w:r>
          </w:p>
        </w:tc>
      </w:tr>
      <w:tr w:rsidR="00243FDC" w:rsidRPr="004A79C9" w14:paraId="16D89968" w14:textId="77777777" w:rsidTr="007B05C5">
        <w:tc>
          <w:tcPr>
            <w:tcW w:w="1185" w:type="dxa"/>
          </w:tcPr>
          <w:p w14:paraId="5C647414" w14:textId="77777777" w:rsidR="00243FDC" w:rsidRPr="004A79C9" w:rsidRDefault="00F61CBF">
            <w:pPr>
              <w:widowControl w:val="0"/>
              <w:ind w:left="90" w:right="-30" w:firstLine="90"/>
              <w:jc w:val="both"/>
              <w:rPr>
                <w:rFonts w:asciiTheme="minorHAnsi" w:hAnsiTheme="minorHAnsi"/>
                <w:sz w:val="24"/>
                <w:szCs w:val="24"/>
              </w:rPr>
            </w:pPr>
            <w:r w:rsidRPr="004A79C9">
              <w:rPr>
                <w:rFonts w:asciiTheme="minorHAnsi" w:hAnsiTheme="minorHAnsi"/>
                <w:sz w:val="24"/>
                <w:szCs w:val="24"/>
              </w:rPr>
              <w:t>11</w:t>
            </w:r>
          </w:p>
        </w:tc>
        <w:tc>
          <w:tcPr>
            <w:tcW w:w="4168" w:type="dxa"/>
          </w:tcPr>
          <w:p w14:paraId="14C6049A" w14:textId="77777777" w:rsidR="00243FDC" w:rsidRPr="004A79C9" w:rsidRDefault="00F61CBF">
            <w:pPr>
              <w:widowControl w:val="0"/>
              <w:jc w:val="both"/>
              <w:rPr>
                <w:rFonts w:asciiTheme="minorHAnsi" w:hAnsiTheme="minorHAnsi"/>
                <w:sz w:val="24"/>
                <w:szCs w:val="24"/>
              </w:rPr>
            </w:pPr>
            <w:r w:rsidRPr="004A79C9">
              <w:rPr>
                <w:rFonts w:asciiTheme="minorHAnsi" w:hAnsiTheme="minorHAnsi"/>
                <w:sz w:val="24"/>
                <w:szCs w:val="24"/>
              </w:rPr>
              <w:t>Information Gathering</w:t>
            </w:r>
          </w:p>
          <w:p w14:paraId="0BAB398D" w14:textId="77777777" w:rsidR="00243FDC" w:rsidRPr="004A79C9" w:rsidRDefault="00243FDC">
            <w:pPr>
              <w:widowControl w:val="0"/>
              <w:ind w:left="720"/>
              <w:jc w:val="both"/>
              <w:rPr>
                <w:rFonts w:asciiTheme="minorHAnsi" w:hAnsiTheme="minorHAnsi"/>
                <w:sz w:val="24"/>
                <w:szCs w:val="24"/>
              </w:rPr>
            </w:pPr>
          </w:p>
        </w:tc>
        <w:tc>
          <w:tcPr>
            <w:tcW w:w="3842" w:type="dxa"/>
          </w:tcPr>
          <w:p w14:paraId="42CB9324" w14:textId="77777777" w:rsidR="00243FDC" w:rsidRPr="007B05C5" w:rsidRDefault="00F61CBF">
            <w:pPr>
              <w:widowControl w:val="0"/>
              <w:jc w:val="both"/>
              <w:rPr>
                <w:rFonts w:asciiTheme="minorHAnsi" w:hAnsiTheme="minorHAnsi"/>
                <w:color w:val="3D3D3D"/>
                <w:sz w:val="24"/>
                <w:szCs w:val="24"/>
                <w:highlight w:val="white"/>
              </w:rPr>
            </w:pPr>
            <w:r w:rsidRPr="007B05C5">
              <w:rPr>
                <w:rFonts w:asciiTheme="minorHAnsi" w:hAnsiTheme="minorHAnsi"/>
                <w:color w:val="3D3D3D"/>
                <w:sz w:val="24"/>
                <w:szCs w:val="24"/>
                <w:highlight w:val="white"/>
              </w:rPr>
              <w:t>This section will explain the 1) sources of information 2) methods of gathering information 3) and systems for preserving information</w:t>
            </w:r>
          </w:p>
        </w:tc>
      </w:tr>
      <w:tr w:rsidR="00243FDC" w:rsidRPr="004A79C9" w14:paraId="53CA7E30" w14:textId="77777777" w:rsidTr="007B05C5">
        <w:tc>
          <w:tcPr>
            <w:tcW w:w="1185" w:type="dxa"/>
          </w:tcPr>
          <w:p w14:paraId="0E81EFA5" w14:textId="77777777" w:rsidR="00243FDC" w:rsidRPr="004A79C9" w:rsidRDefault="00F61CBF">
            <w:pPr>
              <w:widowControl w:val="0"/>
              <w:ind w:left="540" w:right="-30" w:hanging="360"/>
              <w:jc w:val="both"/>
              <w:rPr>
                <w:rFonts w:asciiTheme="minorHAnsi" w:hAnsiTheme="minorHAnsi"/>
                <w:sz w:val="24"/>
                <w:szCs w:val="24"/>
              </w:rPr>
            </w:pPr>
            <w:r w:rsidRPr="004A79C9">
              <w:rPr>
                <w:rFonts w:asciiTheme="minorHAnsi" w:hAnsiTheme="minorHAnsi"/>
                <w:sz w:val="24"/>
                <w:szCs w:val="24"/>
              </w:rPr>
              <w:t>12</w:t>
            </w:r>
          </w:p>
        </w:tc>
        <w:tc>
          <w:tcPr>
            <w:tcW w:w="4168" w:type="dxa"/>
          </w:tcPr>
          <w:p w14:paraId="29D33DA5" w14:textId="77777777" w:rsidR="00243FDC" w:rsidRPr="004A79C9" w:rsidRDefault="00F61CBF">
            <w:pPr>
              <w:widowControl w:val="0"/>
              <w:jc w:val="both"/>
              <w:rPr>
                <w:rFonts w:asciiTheme="minorHAnsi" w:hAnsiTheme="minorHAnsi"/>
                <w:sz w:val="24"/>
                <w:szCs w:val="24"/>
              </w:rPr>
            </w:pPr>
            <w:r w:rsidRPr="004A79C9">
              <w:rPr>
                <w:rFonts w:asciiTheme="minorHAnsi" w:hAnsiTheme="minorHAnsi"/>
                <w:sz w:val="24"/>
                <w:szCs w:val="24"/>
              </w:rPr>
              <w:t>Substantive Testing</w:t>
            </w:r>
          </w:p>
          <w:p w14:paraId="27F0BF54" w14:textId="77777777" w:rsidR="00243FDC" w:rsidRPr="004A79C9" w:rsidRDefault="00243FDC">
            <w:pPr>
              <w:widowControl w:val="0"/>
              <w:ind w:left="1080" w:hanging="360"/>
              <w:jc w:val="both"/>
              <w:rPr>
                <w:rFonts w:asciiTheme="minorHAnsi" w:hAnsiTheme="minorHAnsi"/>
                <w:sz w:val="24"/>
                <w:szCs w:val="24"/>
              </w:rPr>
            </w:pPr>
          </w:p>
        </w:tc>
        <w:tc>
          <w:tcPr>
            <w:tcW w:w="3842" w:type="dxa"/>
          </w:tcPr>
          <w:p w14:paraId="59E8D1EE" w14:textId="77777777" w:rsidR="00243FDC" w:rsidRPr="007B05C5" w:rsidRDefault="00F61CBF" w:rsidP="0038304A">
            <w:pPr>
              <w:widowControl w:val="0"/>
              <w:jc w:val="both"/>
              <w:rPr>
                <w:rFonts w:asciiTheme="minorHAnsi" w:hAnsiTheme="minorHAnsi"/>
                <w:color w:val="3D3D3D"/>
                <w:sz w:val="24"/>
                <w:szCs w:val="24"/>
                <w:highlight w:val="white"/>
              </w:rPr>
            </w:pPr>
            <w:r w:rsidRPr="007B05C5">
              <w:rPr>
                <w:rFonts w:asciiTheme="minorHAnsi" w:hAnsiTheme="minorHAnsi"/>
                <w:color w:val="3D3D3D"/>
                <w:sz w:val="24"/>
                <w:szCs w:val="24"/>
                <w:highlight w:val="white"/>
              </w:rPr>
              <w:t>This section will define what substantive testing shall entail, in an IS Security Audit.</w:t>
            </w:r>
          </w:p>
        </w:tc>
      </w:tr>
      <w:tr w:rsidR="00243FDC" w:rsidRPr="004A79C9" w14:paraId="78617D06" w14:textId="77777777" w:rsidTr="007B05C5">
        <w:tc>
          <w:tcPr>
            <w:tcW w:w="1185" w:type="dxa"/>
          </w:tcPr>
          <w:p w14:paraId="1A57D267" w14:textId="77777777" w:rsidR="00243FDC" w:rsidRPr="004A79C9" w:rsidRDefault="00F61CBF">
            <w:pPr>
              <w:widowControl w:val="0"/>
              <w:ind w:left="630" w:hanging="360"/>
              <w:jc w:val="both"/>
              <w:rPr>
                <w:rFonts w:asciiTheme="minorHAnsi" w:hAnsiTheme="minorHAnsi"/>
                <w:sz w:val="24"/>
                <w:szCs w:val="24"/>
              </w:rPr>
            </w:pPr>
            <w:r w:rsidRPr="004A79C9">
              <w:rPr>
                <w:rFonts w:asciiTheme="minorHAnsi" w:hAnsiTheme="minorHAnsi"/>
                <w:sz w:val="24"/>
                <w:szCs w:val="24"/>
              </w:rPr>
              <w:t>13</w:t>
            </w:r>
          </w:p>
        </w:tc>
        <w:tc>
          <w:tcPr>
            <w:tcW w:w="4168" w:type="dxa"/>
          </w:tcPr>
          <w:p w14:paraId="362F8087" w14:textId="77777777" w:rsidR="00243FDC" w:rsidRPr="004A79C9" w:rsidRDefault="00F61CBF">
            <w:pPr>
              <w:widowControl w:val="0"/>
              <w:jc w:val="both"/>
              <w:rPr>
                <w:rFonts w:asciiTheme="minorHAnsi" w:hAnsiTheme="minorHAnsi"/>
                <w:sz w:val="24"/>
                <w:szCs w:val="24"/>
              </w:rPr>
            </w:pPr>
            <w:r w:rsidRPr="004A79C9">
              <w:rPr>
                <w:rFonts w:asciiTheme="minorHAnsi" w:hAnsiTheme="minorHAnsi"/>
                <w:sz w:val="24"/>
                <w:szCs w:val="24"/>
              </w:rPr>
              <w:t>Reporting, Documentation and Follow up of IS Security Audit findings</w:t>
            </w:r>
          </w:p>
        </w:tc>
        <w:tc>
          <w:tcPr>
            <w:tcW w:w="3842" w:type="dxa"/>
          </w:tcPr>
          <w:p w14:paraId="57627CFB" w14:textId="77777777" w:rsidR="00243FDC" w:rsidRPr="007B05C5" w:rsidRDefault="00F61CBF" w:rsidP="00386DCD">
            <w:pPr>
              <w:widowControl w:val="0"/>
              <w:jc w:val="both"/>
              <w:rPr>
                <w:rFonts w:asciiTheme="minorHAnsi" w:hAnsiTheme="minorHAnsi"/>
                <w:color w:val="3D3D3D"/>
                <w:sz w:val="24"/>
                <w:szCs w:val="24"/>
                <w:highlight w:val="white"/>
              </w:rPr>
            </w:pPr>
            <w:r w:rsidRPr="007B05C5">
              <w:rPr>
                <w:rFonts w:asciiTheme="minorHAnsi" w:hAnsiTheme="minorHAnsi"/>
                <w:color w:val="3D3D3D"/>
                <w:sz w:val="24"/>
                <w:szCs w:val="24"/>
                <w:highlight w:val="white"/>
              </w:rPr>
              <w:t xml:space="preserve">This section will link the general reporting format and documentation of Information Security Audit, in line with ISSAI 100 and GUID </w:t>
            </w:r>
            <w:r w:rsidR="00386DCD" w:rsidRPr="007B05C5">
              <w:rPr>
                <w:rFonts w:asciiTheme="minorHAnsi" w:hAnsiTheme="minorHAnsi"/>
                <w:color w:val="3D3D3D"/>
                <w:sz w:val="24"/>
                <w:szCs w:val="24"/>
                <w:highlight w:val="white"/>
              </w:rPr>
              <w:t>on IT audit, and any specific requirements that reporting of an IS Audit might entail</w:t>
            </w:r>
            <w:r w:rsidRPr="007B05C5">
              <w:rPr>
                <w:rFonts w:asciiTheme="minorHAnsi" w:hAnsiTheme="minorHAnsi"/>
                <w:color w:val="3D3D3D"/>
                <w:sz w:val="24"/>
                <w:szCs w:val="24"/>
                <w:highlight w:val="white"/>
              </w:rPr>
              <w:t>.</w:t>
            </w:r>
          </w:p>
        </w:tc>
      </w:tr>
    </w:tbl>
    <w:p w14:paraId="4F065932" w14:textId="77777777" w:rsidR="00243FDC" w:rsidRPr="004A79C9" w:rsidRDefault="00243FDC">
      <w:pPr>
        <w:jc w:val="both"/>
        <w:rPr>
          <w:rFonts w:asciiTheme="minorHAnsi" w:hAnsiTheme="minorHAnsi"/>
          <w:sz w:val="24"/>
          <w:szCs w:val="24"/>
        </w:rPr>
      </w:pPr>
    </w:p>
    <w:sectPr w:rsidR="00243FDC" w:rsidRPr="004A79C9" w:rsidSect="00425212">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F817D" w14:textId="77777777" w:rsidR="00BF74AF" w:rsidRDefault="00BF74AF" w:rsidP="00447C65">
      <w:pPr>
        <w:spacing w:line="240" w:lineRule="auto"/>
      </w:pPr>
      <w:r>
        <w:separator/>
      </w:r>
    </w:p>
  </w:endnote>
  <w:endnote w:type="continuationSeparator" w:id="0">
    <w:p w14:paraId="174B3256" w14:textId="77777777" w:rsidR="00BF74AF" w:rsidRDefault="00BF74AF" w:rsidP="00447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F425" w14:textId="77777777" w:rsidR="00BF74AF" w:rsidRDefault="00BF74AF" w:rsidP="00447C65">
      <w:pPr>
        <w:spacing w:line="240" w:lineRule="auto"/>
      </w:pPr>
      <w:r>
        <w:separator/>
      </w:r>
    </w:p>
  </w:footnote>
  <w:footnote w:type="continuationSeparator" w:id="0">
    <w:p w14:paraId="1B2F2643" w14:textId="77777777" w:rsidR="00BF74AF" w:rsidRDefault="00BF74AF" w:rsidP="00447C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25502"/>
      <w:docPartObj>
        <w:docPartGallery w:val="Page Numbers (Margins)"/>
        <w:docPartUnique/>
      </w:docPartObj>
    </w:sdtPr>
    <w:sdtEndPr/>
    <w:sdtContent>
      <w:p w14:paraId="65C8D9C0" w14:textId="76449BFE" w:rsidR="00447C65" w:rsidRDefault="00066A9B">
        <w:pPr>
          <w:pStyle w:val="Header"/>
        </w:pPr>
        <w:r>
          <w:rPr>
            <w:noProof/>
            <w:lang w:eastAsia="en-IN" w:bidi="hi-IN"/>
          </w:rPr>
          <mc:AlternateContent>
            <mc:Choice Requires="wps">
              <w:drawing>
                <wp:anchor distT="0" distB="0" distL="114300" distR="114300" simplePos="0" relativeHeight="251659264" behindDoc="0" locked="0" layoutInCell="0" allowOverlap="1" wp14:anchorId="2792C584" wp14:editId="2004E151">
                  <wp:simplePos x="0" y="0"/>
                  <wp:positionH relativeFrom="rightMargin">
                    <wp:align>center</wp:align>
                  </wp:positionH>
                  <wp:positionV relativeFrom="margin">
                    <wp:align>bottom</wp:align>
                  </wp:positionV>
                  <wp:extent cx="523875" cy="21831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1CB0" w14:textId="334AF37F" w:rsidR="00447C65" w:rsidRDefault="00447C6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254BAA">
                                <w:rPr>
                                  <w:rFonts w:asciiTheme="minorHAnsi" w:eastAsiaTheme="minorEastAsia" w:hAnsiTheme="minorHAnsi" w:cs="Times New Roman"/>
                                </w:rPr>
                                <w:fldChar w:fldCharType="begin"/>
                              </w:r>
                              <w:r>
                                <w:instrText xml:space="preserve"> PAGE    \* MERGEFORMAT </w:instrText>
                              </w:r>
                              <w:r w:rsidR="00254BAA">
                                <w:rPr>
                                  <w:rFonts w:asciiTheme="minorHAnsi" w:eastAsiaTheme="minorEastAsia" w:hAnsiTheme="minorHAnsi" w:cs="Times New Roman"/>
                                </w:rPr>
                                <w:fldChar w:fldCharType="separate"/>
                              </w:r>
                              <w:r w:rsidR="000C52C9" w:rsidRPr="000C52C9">
                                <w:rPr>
                                  <w:rFonts w:asciiTheme="majorHAnsi" w:eastAsiaTheme="majorEastAsia" w:hAnsiTheme="majorHAnsi" w:cstheme="majorBidi"/>
                                  <w:noProof/>
                                  <w:sz w:val="44"/>
                                  <w:szCs w:val="44"/>
                                </w:rPr>
                                <w:t>3</w:t>
                              </w:r>
                              <w:r w:rsidR="00254BAA">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792C584" id="Rectangle 1" o:spid="_x0000_s1026" style="position:absolute;margin-left:0;margin-top:0;width:41.2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oE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B1GgvTQoi9QNCK2nKLQlmccdA5RD8O9sgT1cCfr7xoJueogit4qJceOkgZAuXj/4oI1NFxFm/Gj&#10;bCA72RnpKnVoVW8TQg3QwTXk8dQQejCohsMkmqWLBKM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" o:allowincell="f" filled="f" stroked="f">
                  <v:textbox style="layout-flow:vertical;mso-layout-flow-alt:bottom-to-top;mso-fit-shape-to-text:t">
                    <w:txbxContent>
                      <w:p w14:paraId="44B01CB0" w14:textId="334AF37F" w:rsidR="00447C65" w:rsidRDefault="00447C6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254BAA">
                          <w:rPr>
                            <w:rFonts w:asciiTheme="minorHAnsi" w:eastAsiaTheme="minorEastAsia" w:hAnsiTheme="minorHAnsi" w:cs="Times New Roman"/>
                          </w:rPr>
                          <w:fldChar w:fldCharType="begin"/>
                        </w:r>
                        <w:r>
                          <w:instrText xml:space="preserve"> PAGE    \* MERGEFORMAT </w:instrText>
                        </w:r>
                        <w:r w:rsidR="00254BAA">
                          <w:rPr>
                            <w:rFonts w:asciiTheme="minorHAnsi" w:eastAsiaTheme="minorEastAsia" w:hAnsiTheme="minorHAnsi" w:cs="Times New Roman"/>
                          </w:rPr>
                          <w:fldChar w:fldCharType="separate"/>
                        </w:r>
                        <w:r w:rsidR="000C52C9" w:rsidRPr="000C52C9">
                          <w:rPr>
                            <w:rFonts w:asciiTheme="majorHAnsi" w:eastAsiaTheme="majorEastAsia" w:hAnsiTheme="majorHAnsi" w:cstheme="majorBidi"/>
                            <w:noProof/>
                            <w:sz w:val="44"/>
                            <w:szCs w:val="44"/>
                          </w:rPr>
                          <w:t>3</w:t>
                        </w:r>
                        <w:r w:rsidR="00254BAA">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DC"/>
    <w:rsid w:val="0001354D"/>
    <w:rsid w:val="00066A9B"/>
    <w:rsid w:val="00067C2F"/>
    <w:rsid w:val="00094621"/>
    <w:rsid w:val="000C52C9"/>
    <w:rsid w:val="000E6D20"/>
    <w:rsid w:val="000F4C25"/>
    <w:rsid w:val="0011453E"/>
    <w:rsid w:val="001152D3"/>
    <w:rsid w:val="00150CF2"/>
    <w:rsid w:val="001730D4"/>
    <w:rsid w:val="001764ED"/>
    <w:rsid w:val="001F5F7C"/>
    <w:rsid w:val="00243FDC"/>
    <w:rsid w:val="00254BAA"/>
    <w:rsid w:val="00293430"/>
    <w:rsid w:val="00350D58"/>
    <w:rsid w:val="003539D7"/>
    <w:rsid w:val="0038304A"/>
    <w:rsid w:val="00383A9E"/>
    <w:rsid w:val="00386DCD"/>
    <w:rsid w:val="003B3E2B"/>
    <w:rsid w:val="00425212"/>
    <w:rsid w:val="00447C65"/>
    <w:rsid w:val="004A79C9"/>
    <w:rsid w:val="005D4208"/>
    <w:rsid w:val="007B05C5"/>
    <w:rsid w:val="007D3399"/>
    <w:rsid w:val="00837072"/>
    <w:rsid w:val="008C6455"/>
    <w:rsid w:val="009633AA"/>
    <w:rsid w:val="009D7514"/>
    <w:rsid w:val="00A70FC3"/>
    <w:rsid w:val="00B05931"/>
    <w:rsid w:val="00B87EEF"/>
    <w:rsid w:val="00BF74AF"/>
    <w:rsid w:val="00D22034"/>
    <w:rsid w:val="00E066E1"/>
    <w:rsid w:val="00E5247A"/>
    <w:rsid w:val="00F153F2"/>
    <w:rsid w:val="00F61CBF"/>
    <w:rsid w:val="00F828EA"/>
    <w:rsid w:val="00FC5C9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4593"/>
  <w15:docId w15:val="{F5AACF14-E5A8-44A2-886B-16A19EC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I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5212"/>
  </w:style>
  <w:style w:type="paragraph" w:styleId="Heading1">
    <w:name w:val="heading 1"/>
    <w:basedOn w:val="Normal"/>
    <w:next w:val="Normal"/>
    <w:rsid w:val="00425212"/>
    <w:pPr>
      <w:keepNext/>
      <w:keepLines/>
      <w:spacing w:before="400" w:after="120"/>
      <w:outlineLvl w:val="0"/>
    </w:pPr>
    <w:rPr>
      <w:sz w:val="40"/>
      <w:szCs w:val="40"/>
    </w:rPr>
  </w:style>
  <w:style w:type="paragraph" w:styleId="Heading2">
    <w:name w:val="heading 2"/>
    <w:basedOn w:val="Normal"/>
    <w:next w:val="Normal"/>
    <w:rsid w:val="00425212"/>
    <w:pPr>
      <w:keepNext/>
      <w:keepLines/>
      <w:spacing w:before="360" w:after="120"/>
      <w:outlineLvl w:val="1"/>
    </w:pPr>
    <w:rPr>
      <w:sz w:val="32"/>
      <w:szCs w:val="32"/>
    </w:rPr>
  </w:style>
  <w:style w:type="paragraph" w:styleId="Heading3">
    <w:name w:val="heading 3"/>
    <w:basedOn w:val="Normal"/>
    <w:next w:val="Normal"/>
    <w:rsid w:val="00425212"/>
    <w:pPr>
      <w:keepNext/>
      <w:keepLines/>
      <w:spacing w:before="320" w:after="80"/>
      <w:outlineLvl w:val="2"/>
    </w:pPr>
    <w:rPr>
      <w:color w:val="434343"/>
      <w:sz w:val="28"/>
      <w:szCs w:val="28"/>
    </w:rPr>
  </w:style>
  <w:style w:type="paragraph" w:styleId="Heading4">
    <w:name w:val="heading 4"/>
    <w:basedOn w:val="Normal"/>
    <w:next w:val="Normal"/>
    <w:rsid w:val="00425212"/>
    <w:pPr>
      <w:keepNext/>
      <w:keepLines/>
      <w:spacing w:before="280" w:after="80"/>
      <w:outlineLvl w:val="3"/>
    </w:pPr>
    <w:rPr>
      <w:color w:val="666666"/>
      <w:sz w:val="24"/>
      <w:szCs w:val="24"/>
    </w:rPr>
  </w:style>
  <w:style w:type="paragraph" w:styleId="Heading5">
    <w:name w:val="heading 5"/>
    <w:basedOn w:val="Normal"/>
    <w:next w:val="Normal"/>
    <w:rsid w:val="00425212"/>
    <w:pPr>
      <w:keepNext/>
      <w:keepLines/>
      <w:spacing w:before="240" w:after="80"/>
      <w:outlineLvl w:val="4"/>
    </w:pPr>
    <w:rPr>
      <w:color w:val="666666"/>
    </w:rPr>
  </w:style>
  <w:style w:type="paragraph" w:styleId="Heading6">
    <w:name w:val="heading 6"/>
    <w:basedOn w:val="Normal"/>
    <w:next w:val="Normal"/>
    <w:rsid w:val="0042521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25212"/>
    <w:pPr>
      <w:keepNext/>
      <w:keepLines/>
      <w:spacing w:after="60"/>
    </w:pPr>
    <w:rPr>
      <w:sz w:val="52"/>
      <w:szCs w:val="52"/>
    </w:rPr>
  </w:style>
  <w:style w:type="paragraph" w:styleId="Subtitle">
    <w:name w:val="Subtitle"/>
    <w:basedOn w:val="Normal"/>
    <w:next w:val="Normal"/>
    <w:rsid w:val="00425212"/>
    <w:pPr>
      <w:keepNext/>
      <w:keepLines/>
      <w:spacing w:after="320"/>
    </w:pPr>
    <w:rPr>
      <w:color w:val="666666"/>
      <w:sz w:val="30"/>
      <w:szCs w:val="30"/>
    </w:rPr>
  </w:style>
  <w:style w:type="table" w:customStyle="1" w:styleId="a">
    <w:basedOn w:val="TableNormal"/>
    <w:rsid w:val="00425212"/>
    <w:tblPr>
      <w:tblStyleRowBandSize w:val="1"/>
      <w:tblStyleColBandSize w:val="1"/>
      <w:tblCellMar>
        <w:top w:w="100" w:type="dxa"/>
        <w:left w:w="100" w:type="dxa"/>
        <w:bottom w:w="100" w:type="dxa"/>
        <w:right w:w="100" w:type="dxa"/>
      </w:tblCellMar>
    </w:tblPr>
  </w:style>
  <w:style w:type="table" w:customStyle="1" w:styleId="GridTable2-Accent21">
    <w:name w:val="Grid Table 2 - Accent 21"/>
    <w:basedOn w:val="TableNormal"/>
    <w:uiPriority w:val="47"/>
    <w:rsid w:val="004A79C9"/>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447C65"/>
    <w:pPr>
      <w:tabs>
        <w:tab w:val="center" w:pos="4513"/>
        <w:tab w:val="right" w:pos="9026"/>
      </w:tabs>
      <w:spacing w:line="240" w:lineRule="auto"/>
    </w:pPr>
  </w:style>
  <w:style w:type="character" w:customStyle="1" w:styleId="HeaderChar">
    <w:name w:val="Header Char"/>
    <w:basedOn w:val="DefaultParagraphFont"/>
    <w:link w:val="Header"/>
    <w:uiPriority w:val="99"/>
    <w:rsid w:val="00447C65"/>
  </w:style>
  <w:style w:type="paragraph" w:styleId="Footer">
    <w:name w:val="footer"/>
    <w:basedOn w:val="Normal"/>
    <w:link w:val="FooterChar"/>
    <w:uiPriority w:val="99"/>
    <w:unhideWhenUsed/>
    <w:rsid w:val="00447C65"/>
    <w:pPr>
      <w:tabs>
        <w:tab w:val="center" w:pos="4513"/>
        <w:tab w:val="right" w:pos="9026"/>
      </w:tabs>
      <w:spacing w:line="240" w:lineRule="auto"/>
    </w:pPr>
  </w:style>
  <w:style w:type="character" w:customStyle="1" w:styleId="FooterChar">
    <w:name w:val="Footer Char"/>
    <w:basedOn w:val="DefaultParagraphFont"/>
    <w:link w:val="Footer"/>
    <w:uiPriority w:val="99"/>
    <w:rsid w:val="00447C65"/>
  </w:style>
  <w:style w:type="table" w:customStyle="1" w:styleId="GridTable6Colorful-Accent21">
    <w:name w:val="Grid Table 6 Colorful - Accent 21"/>
    <w:basedOn w:val="TableNormal"/>
    <w:uiPriority w:val="51"/>
    <w:rsid w:val="00447C65"/>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7B05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5C5"/>
    <w:rPr>
      <w:rFonts w:ascii="Segoe UI" w:hAnsi="Segoe UI" w:cs="Segoe UI"/>
      <w:sz w:val="18"/>
      <w:szCs w:val="18"/>
    </w:rPr>
  </w:style>
  <w:style w:type="character" w:styleId="CommentReference">
    <w:name w:val="annotation reference"/>
    <w:basedOn w:val="DefaultParagraphFont"/>
    <w:uiPriority w:val="99"/>
    <w:semiHidden/>
    <w:unhideWhenUsed/>
    <w:rsid w:val="00067C2F"/>
    <w:rPr>
      <w:sz w:val="16"/>
      <w:szCs w:val="16"/>
    </w:rPr>
  </w:style>
  <w:style w:type="paragraph" w:styleId="CommentText">
    <w:name w:val="annotation text"/>
    <w:basedOn w:val="Normal"/>
    <w:link w:val="CommentTextChar"/>
    <w:uiPriority w:val="99"/>
    <w:semiHidden/>
    <w:unhideWhenUsed/>
    <w:rsid w:val="00067C2F"/>
    <w:pPr>
      <w:spacing w:line="240" w:lineRule="auto"/>
    </w:pPr>
    <w:rPr>
      <w:sz w:val="20"/>
      <w:szCs w:val="20"/>
    </w:rPr>
  </w:style>
  <w:style w:type="character" w:customStyle="1" w:styleId="CommentTextChar">
    <w:name w:val="Comment Text Char"/>
    <w:basedOn w:val="DefaultParagraphFont"/>
    <w:link w:val="CommentText"/>
    <w:uiPriority w:val="99"/>
    <w:semiHidden/>
    <w:rsid w:val="00067C2F"/>
    <w:rPr>
      <w:sz w:val="20"/>
      <w:szCs w:val="20"/>
    </w:rPr>
  </w:style>
  <w:style w:type="paragraph" w:styleId="CommentSubject">
    <w:name w:val="annotation subject"/>
    <w:basedOn w:val="CommentText"/>
    <w:next w:val="CommentText"/>
    <w:link w:val="CommentSubjectChar"/>
    <w:uiPriority w:val="99"/>
    <w:semiHidden/>
    <w:unhideWhenUsed/>
    <w:rsid w:val="00067C2F"/>
    <w:rPr>
      <w:b/>
      <w:bCs/>
    </w:rPr>
  </w:style>
  <w:style w:type="character" w:customStyle="1" w:styleId="CommentSubjectChar">
    <w:name w:val="Comment Subject Char"/>
    <w:basedOn w:val="CommentTextChar"/>
    <w:link w:val="CommentSubject"/>
    <w:uiPriority w:val="99"/>
    <w:semiHidden/>
    <w:rsid w:val="00067C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DG(IR)</dc:creator>
  <cp:lastModifiedBy>Saurabh Narain</cp:lastModifiedBy>
  <cp:revision>3</cp:revision>
  <cp:lastPrinted>2018-02-22T07:52:00Z</cp:lastPrinted>
  <dcterms:created xsi:type="dcterms:W3CDTF">2018-03-06T04:13:00Z</dcterms:created>
  <dcterms:modified xsi:type="dcterms:W3CDTF">2018-03-06T04:14:00Z</dcterms:modified>
</cp:coreProperties>
</file>